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5"/>
        <w:ind w:left="-420"/>
        <w:spacing w:before="120" w:beforeAutospacing="0" w:after="120" w:afterAutospacing="0" w:line="360" w:lineRule="auto"/>
        <w:rPr>
          <w:color w:val="000000"/>
          <w:highlight w:val="none"/>
        </w:rPr>
      </w:pPr>
      <w:r>
        <w:rPr>
          <w:color w:val="000000"/>
          <w:highlight w:val="none"/>
        </w:rPr>
      </w:r>
      <w:r/>
    </w:p>
    <w:p>
      <w:pPr>
        <w:pStyle w:val="695"/>
        <w:spacing w:before="120" w:beforeAutospacing="0" w:after="120" w:afterAutospacing="0" w:line="360" w:lineRule="auto"/>
        <w:rPr>
          <w:color w:val="000000"/>
          <w:highlight w:val="none"/>
        </w:rPr>
      </w:pPr>
      <w:r>
        <w:rPr>
          <w:color w:val="000000"/>
          <w:highlight w:val="none"/>
        </w:rPr>
        <w:t xml:space="preserve"> </w:t>
      </w:r>
      <w:r>
        <w:rPr>
          <w:color w:val="000000"/>
          <w:highlight w:val="none"/>
        </w:rPr>
      </w:r>
      <w:r/>
    </w:p>
    <w:p>
      <w:pPr>
        <w:pStyle w:val="695"/>
        <w:jc w:val="center"/>
        <w:spacing w:before="120" w:beforeAutospacing="0" w:after="120" w:afterAutospacing="0" w:line="360" w:lineRule="auto"/>
        <w:rPr>
          <w:color w:val="000000"/>
          <w:highlight w:val="none"/>
        </w:rPr>
      </w:pPr>
      <w:r>
        <w:rPr>
          <w:rFonts w:ascii="Arial" w:hAnsi="Arial" w:cs="Arial"/>
          <w:b/>
          <w:color w:val="000000"/>
          <w:sz w:val="84"/>
          <w:szCs w:val="84"/>
          <w:highlight w:val="none"/>
        </w:rPr>
        <w:t xml:space="preserve">招 标 文 件</w:t>
      </w:r>
      <w:r>
        <w:rPr>
          <w:color w:val="000000"/>
          <w:highlight w:val="none"/>
        </w:rPr>
      </w:r>
      <w:r/>
    </w:p>
    <w:p>
      <w:pPr>
        <w:pStyle w:val="695"/>
        <w:ind w:firstLine="643"/>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95"/>
        <w:ind w:firstLine="643"/>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95"/>
        <w:ind w:firstLine="643"/>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95"/>
        <w:ind w:firstLine="643"/>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95"/>
        <w:ind w:left="1060" w:right="403" w:hanging="220"/>
        <w:jc w:val="both"/>
        <w:spacing w:before="120" w:beforeAutospacing="0" w:after="120" w:afterAutospacing="0" w:line="360" w:lineRule="auto"/>
        <w:tabs>
          <w:tab w:val="left" w:pos="9660" w:leader="none"/>
        </w:tabs>
        <w:rPr>
          <w:rFonts w:hint="eastAsia" w:ascii="宋体" w:hAnsi="宋体" w:eastAsia="宋体" w:cs="宋体"/>
          <w:b/>
          <w:color w:val="000000"/>
          <w:sz w:val="36"/>
          <w:szCs w:val="36"/>
          <w:highlight w:val="none"/>
          <w:lang w:eastAsia="zh-CN"/>
        </w:rPr>
        <w:outlineLvl w:val="0"/>
      </w:pPr>
      <w:r/>
      <w:bookmarkStart w:id="0" w:name="_Toc23491"/>
      <w:r>
        <w:rPr>
          <w:rFonts w:hint="eastAsia" w:ascii="宋体" w:hAnsi="宋体" w:cs="宋体"/>
          <w:b/>
          <w:color w:val="000000"/>
          <w:sz w:val="36"/>
          <w:szCs w:val="36"/>
          <w:highlight w:val="none"/>
        </w:rPr>
        <w:t xml:space="preserve">项目名称：</w:t>
      </w:r>
      <w:bookmarkEnd w:id="0"/>
      <w:r>
        <w:rPr>
          <w:rFonts w:hint="eastAsia" w:ascii="宋体" w:hAnsi="宋体" w:cs="宋体"/>
          <w:b/>
          <w:color w:val="000000"/>
          <w:sz w:val="36"/>
          <w:szCs w:val="36"/>
          <w:highlight w:val="none"/>
          <w:lang w:eastAsia="zh-CN"/>
        </w:rPr>
        <w:t xml:space="preserve">大丰区202</w:t>
      </w:r>
      <w:r>
        <w:rPr>
          <w:rFonts w:hint="eastAsia" w:ascii="宋体" w:hAnsi="宋体" w:cs="宋体"/>
          <w:b/>
          <w:color w:val="000000"/>
          <w:sz w:val="36"/>
          <w:szCs w:val="36"/>
          <w:highlight w:val="none"/>
          <w:lang w:val="en-US" w:eastAsia="zh-CN"/>
        </w:rPr>
        <w:t xml:space="preserve">4</w:t>
      </w:r>
      <w:r>
        <w:rPr>
          <w:rFonts w:hint="eastAsia" w:ascii="宋体" w:hAnsi="宋体" w:cs="宋体"/>
          <w:b/>
          <w:color w:val="000000"/>
          <w:sz w:val="36"/>
          <w:szCs w:val="36"/>
          <w:highlight w:val="none"/>
          <w:lang w:eastAsia="zh-CN"/>
        </w:rPr>
        <w:t xml:space="preserve">年中央财政制种大县奖</w:t>
      </w:r>
      <w:r>
        <w:rPr>
          <w:rFonts w:hint="eastAsia" w:ascii="宋体" w:hAnsi="宋体" w:eastAsia="宋体" w:cs="宋体"/>
          <w:b/>
          <w:color w:val="000000"/>
          <w:sz w:val="36"/>
          <w:szCs w:val="36"/>
          <w:highlight w:val="none"/>
          <w:lang w:eastAsia="zh-CN"/>
        </w:rPr>
        <w:t xml:space="preserve">励资金项目-育秧智能微喷灌系统采购及安装项目（二次）</w:t>
      </w:r>
      <w:r>
        <w:rPr>
          <w:rFonts w:hint="eastAsia" w:ascii="宋体" w:hAnsi="宋体" w:eastAsia="宋体" w:cs="宋体"/>
          <w:b/>
          <w:color w:val="000000"/>
          <w:sz w:val="36"/>
          <w:szCs w:val="36"/>
          <w:highlight w:val="none"/>
          <w:lang w:eastAsia="zh-CN"/>
        </w:rPr>
      </w:r>
      <w:r/>
    </w:p>
    <w:p>
      <w:pPr>
        <w:pStyle w:val="695"/>
        <w:ind w:left="1060" w:right="403" w:hanging="220"/>
        <w:jc w:val="both"/>
        <w:spacing w:before="120" w:beforeAutospacing="0" w:after="120" w:afterAutospacing="0" w:line="360" w:lineRule="auto"/>
        <w:tabs>
          <w:tab w:val="left" w:pos="9660" w:leader="none"/>
        </w:tabs>
        <w:rPr>
          <w:rFonts w:ascii="宋体" w:hAnsi="宋体" w:eastAsia="宋体" w:cs="宋体"/>
          <w:b/>
          <w:color w:val="000000"/>
          <w:sz w:val="36"/>
          <w:szCs w:val="36"/>
          <w:highlight w:val="none"/>
          <w:lang w:val="en-US" w:eastAsia="zh-CN"/>
        </w:rPr>
        <w:outlineLvl w:val="0"/>
      </w:pPr>
      <w:r>
        <w:rPr>
          <w:rFonts w:hint="eastAsia" w:ascii="宋体" w:hAnsi="宋体" w:eastAsia="宋体" w:cs="宋体"/>
          <w:b/>
          <w:color w:val="000000"/>
          <w:sz w:val="36"/>
          <w:szCs w:val="36"/>
          <w:highlight w:val="none"/>
          <w:lang w:eastAsia="zh-CN"/>
        </w:rPr>
        <w:t xml:space="preserve">项目编号：JSZC-320904-SZDL-G2025-0033</w:t>
      </w:r>
      <w:r>
        <w:rPr>
          <w:rFonts w:ascii="宋体" w:hAnsi="宋体" w:eastAsia="宋体" w:cs="宋体"/>
          <w:b/>
          <w:color w:val="000000"/>
          <w:sz w:val="36"/>
          <w:szCs w:val="36"/>
          <w:highlight w:val="none"/>
          <w:lang w:val="en-US" w:eastAsia="zh-CN"/>
        </w:rPr>
      </w:r>
      <w:r/>
    </w:p>
    <w:p>
      <w:pPr>
        <w:pStyle w:val="695"/>
        <w:spacing w:before="120" w:beforeAutospacing="0" w:after="120" w:afterAutospacing="0" w:line="360" w:lineRule="auto"/>
        <w:rPr>
          <w:color w:val="000000"/>
          <w:highlight w:val="none"/>
        </w:rPr>
        <w:outlineLvl w:val="0"/>
      </w:pPr>
      <w:r>
        <w:rPr>
          <w:color w:val="000000"/>
          <w:highlight w:val="none"/>
        </w:rPr>
        <w:t xml:space="preserve"> </w:t>
      </w:r>
      <w:r>
        <w:rPr>
          <w:color w:val="000000"/>
          <w:highlight w:val="none"/>
        </w:rPr>
      </w:r>
      <w:r/>
    </w:p>
    <w:p>
      <w:pPr>
        <w:pStyle w:val="695"/>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695"/>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695"/>
        <w:spacing w:beforeAutospacing="0" w:afterAutospacing="0" w:line="360" w:lineRule="auto"/>
        <w:rPr>
          <w:color w:val="000000"/>
          <w:highlight w:val="none"/>
        </w:rPr>
      </w:pPr>
      <w:r>
        <w:rPr>
          <w:color w:val="000000"/>
          <w:highlight w:val="none"/>
        </w:rPr>
      </w:r>
      <w:r/>
    </w:p>
    <w:p>
      <w:pPr>
        <w:pStyle w:val="695"/>
        <w:spacing w:beforeAutospacing="0" w:afterAutospacing="0" w:line="360" w:lineRule="auto"/>
        <w:rPr>
          <w:color w:val="000000"/>
          <w:highlight w:val="none"/>
        </w:rPr>
      </w:pPr>
      <w:r>
        <w:rPr>
          <w:color w:val="000000"/>
          <w:highlight w:val="none"/>
        </w:rPr>
      </w:r>
      <w:r/>
    </w:p>
    <w:p>
      <w:pPr>
        <w:pStyle w:val="695"/>
        <w:ind w:left="1199" w:right="403" w:firstLine="495"/>
        <w:jc w:val="both"/>
        <w:spacing w:before="120" w:beforeAutospacing="0" w:after="120" w:afterAutospacing="0" w:line="360" w:lineRule="auto"/>
        <w:tabs>
          <w:tab w:val="left" w:pos="9660" w:leader="none"/>
        </w:tabs>
        <w:rPr>
          <w:rFonts w:hint="eastAsia" w:ascii="宋体" w:hAnsi="宋体" w:eastAsia="宋体" w:cs="宋体"/>
          <w:b/>
          <w:color w:val="000000"/>
          <w:sz w:val="36"/>
          <w:szCs w:val="36"/>
          <w:highlight w:val="none"/>
          <w:lang w:val="en-US" w:eastAsia="zh-CN"/>
        </w:rPr>
        <w:outlineLvl w:val="0"/>
      </w:pPr>
      <w:r>
        <w:rPr>
          <w:rFonts w:hint="eastAsia" w:ascii="宋体" w:hAnsi="宋体" w:eastAsia="宋体" w:cs="宋体"/>
          <w:b/>
          <w:color w:val="000000"/>
          <w:sz w:val="36"/>
          <w:szCs w:val="36"/>
          <w:highlight w:val="none"/>
        </w:rPr>
        <w:t xml:space="preserve">采购单</w:t>
      </w:r>
      <w:r>
        <w:rPr>
          <w:rFonts w:hint="eastAsia" w:ascii="宋体" w:hAnsi="宋体" w:eastAsia="宋体" w:cs="宋体"/>
          <w:b/>
          <w:color w:val="000000"/>
          <w:sz w:val="36"/>
          <w:szCs w:val="36"/>
          <w:highlight w:val="none"/>
          <w:lang w:val="en-US" w:eastAsia="zh-CN"/>
        </w:rPr>
        <w:t xml:space="preserve">位：盐城市大丰区农业农村局</w:t>
      </w:r>
      <w:r>
        <w:rPr>
          <w:rFonts w:hint="eastAsia" w:ascii="宋体" w:hAnsi="宋体" w:eastAsia="宋体" w:cs="宋体"/>
          <w:b/>
          <w:color w:val="000000"/>
          <w:sz w:val="36"/>
          <w:szCs w:val="36"/>
          <w:highlight w:val="none"/>
          <w:lang w:val="en-US" w:eastAsia="zh-CN"/>
        </w:rPr>
      </w:r>
      <w:r/>
    </w:p>
    <w:p>
      <w:pPr>
        <w:pStyle w:val="695"/>
        <w:ind w:left="1060" w:right="403" w:hanging="220"/>
        <w:jc w:val="center"/>
        <w:spacing w:before="120" w:beforeAutospacing="0" w:after="120" w:afterAutospacing="0" w:line="360" w:lineRule="auto"/>
        <w:tabs>
          <w:tab w:val="left" w:pos="9660" w:leader="none"/>
        </w:tabs>
        <w:rPr>
          <w:rFonts w:hint="eastAsia" w:ascii="宋体" w:hAnsi="宋体" w:eastAsia="宋体" w:cs="宋体"/>
          <w:b/>
          <w:color w:val="000000"/>
          <w:sz w:val="36"/>
          <w:szCs w:val="36"/>
          <w:highlight w:val="none"/>
          <w:lang w:val="en-US" w:eastAsia="zh-CN"/>
        </w:rPr>
        <w:outlineLvl w:val="0"/>
      </w:pPr>
      <w:r>
        <w:rPr>
          <w:rFonts w:hint="eastAsia" w:ascii="宋体" w:hAnsi="宋体" w:eastAsia="宋体" w:cs="宋体"/>
          <w:b/>
          <w:color w:val="000000"/>
          <w:sz w:val="36"/>
          <w:szCs w:val="36"/>
          <w:highlight w:val="none"/>
          <w:lang w:val="en-US" w:eastAsia="zh-CN"/>
        </w:rPr>
      </w:r>
      <w:r/>
    </w:p>
    <w:p>
      <w:pPr>
        <w:pStyle w:val="695"/>
        <w:ind w:left="1199" w:right="403" w:firstLine="495"/>
        <w:jc w:val="both"/>
        <w:spacing w:before="120" w:beforeAutospacing="0" w:after="120" w:afterAutospacing="0" w:line="360" w:lineRule="auto"/>
        <w:tabs>
          <w:tab w:val="left" w:pos="9660" w:leader="none"/>
        </w:tabs>
        <w:rPr>
          <w:rFonts w:hint="eastAsia" w:ascii="宋体" w:hAnsi="宋体" w:eastAsia="宋体" w:cs="宋体"/>
          <w:b/>
          <w:color w:val="000000"/>
          <w:sz w:val="36"/>
          <w:szCs w:val="36"/>
          <w:highlight w:val="none"/>
        </w:rPr>
        <w:outlineLvl w:val="0"/>
      </w:pPr>
      <w:r>
        <w:rPr>
          <w:rFonts w:hint="eastAsia" w:ascii="宋体" w:hAnsi="宋体" w:eastAsia="宋体" w:cs="宋体"/>
          <w:b/>
          <w:color w:val="000000"/>
          <w:sz w:val="36"/>
          <w:szCs w:val="36"/>
          <w:highlight w:val="none"/>
          <w:lang w:val="en-US" w:eastAsia="zh-CN"/>
        </w:rPr>
        <w:t xml:space="preserve">采购代理机构:盐城市招标代理有限公司</w:t>
      </w:r>
      <w:r>
        <w:rPr>
          <w:rFonts w:hint="eastAsia" w:ascii="宋体" w:hAnsi="宋体" w:eastAsia="宋体" w:cs="宋体"/>
          <w:b/>
          <w:color w:val="000000"/>
          <w:sz w:val="36"/>
          <w:szCs w:val="36"/>
          <w:highlight w:val="none"/>
        </w:rPr>
      </w:r>
      <w:r/>
    </w:p>
    <w:p>
      <w:pPr>
        <w:pStyle w:val="695"/>
        <w:jc w:val="center"/>
        <w:spacing w:before="120" w:beforeAutospacing="0" w:after="120" w:afterAutospacing="0" w:line="360" w:lineRule="auto"/>
        <w:rPr>
          <w:rFonts w:ascii="黑体" w:eastAsia="黑体"/>
          <w:color w:val="000000"/>
          <w:sz w:val="44"/>
          <w:highlight w:val="none"/>
        </w:rPr>
      </w:pPr>
      <w:r>
        <w:rPr>
          <w:rFonts w:hint="eastAsia" w:ascii="黑体" w:eastAsia="黑体"/>
          <w:color w:val="000000"/>
          <w:sz w:val="44"/>
          <w:highlight w:val="none"/>
        </w:rPr>
        <w:t xml:space="preserve">202</w:t>
      </w:r>
      <w:r>
        <w:rPr>
          <w:rFonts w:hint="eastAsia" w:ascii="黑体" w:eastAsia="黑体"/>
          <w:color w:val="000000"/>
          <w:sz w:val="44"/>
          <w:highlight w:val="none"/>
          <w:lang w:val="en-US" w:eastAsia="zh-CN"/>
        </w:rPr>
        <w:t xml:space="preserve">5</w:t>
      </w:r>
      <w:r>
        <w:rPr>
          <w:rFonts w:hint="eastAsia" w:ascii="黑体" w:eastAsia="黑体"/>
          <w:color w:val="000000"/>
          <w:sz w:val="44"/>
          <w:highlight w:val="none"/>
        </w:rPr>
        <w:t xml:space="preserve">年</w:t>
      </w:r>
      <w:r>
        <w:rPr>
          <w:rFonts w:hint="eastAsia" w:ascii="黑体" w:eastAsia="黑体"/>
          <w:color w:val="000000"/>
          <w:sz w:val="44"/>
          <w:highlight w:val="none"/>
          <w:lang w:val="en-US" w:eastAsia="zh-CN"/>
        </w:rPr>
        <w:t xml:space="preserve">11</w:t>
      </w:r>
      <w:r>
        <w:rPr>
          <w:rFonts w:hint="eastAsia" w:ascii="黑体" w:eastAsia="黑体"/>
          <w:color w:val="000000"/>
          <w:sz w:val="44"/>
          <w:highlight w:val="none"/>
        </w:rPr>
        <w:t xml:space="preserve">月</w:t>
      </w:r>
      <w:r>
        <w:rPr>
          <w:rFonts w:ascii="黑体" w:eastAsia="黑体"/>
          <w:color w:val="000000"/>
          <w:sz w:val="44"/>
          <w:highlight w:val="none"/>
        </w:rPr>
      </w:r>
      <w:r/>
    </w:p>
    <w:p>
      <w:pPr>
        <w:pStyle w:val="695"/>
        <w:spacing w:before="120" w:beforeAutospacing="0" w:after="120" w:afterAutospacing="0" w:line="360" w:lineRule="auto"/>
        <w:rPr>
          <w:color w:val="000000"/>
          <w:highlight w:val="none"/>
        </w:rPr>
      </w:pPr>
      <w:r>
        <w:rPr>
          <w:rFonts w:ascii="Arial" w:hAnsi="Arial" w:cs="Arial"/>
          <w:color w:val="000000"/>
          <w:highlight w:val="none"/>
        </w:rPr>
        <w:t xml:space="preserve">                        </w:t>
      </w:r>
      <w:r>
        <w:rPr>
          <w:color w:val="000000"/>
          <w:highlight w:val="none"/>
        </w:rPr>
      </w:r>
      <w:r/>
    </w:p>
    <w:p>
      <w:pPr>
        <w:pStyle w:val="695"/>
        <w:jc w:val="center"/>
        <w:spacing w:before="120" w:beforeAutospacing="0" w:after="120" w:afterAutospacing="0" w:line="360" w:lineRule="auto"/>
        <w:rPr>
          <w:color w:val="000000"/>
          <w:highlight w:val="none"/>
        </w:rPr>
      </w:pPr>
      <w:r>
        <w:rPr>
          <w:color w:val="000000"/>
          <w:highlight w:val="none"/>
        </w:rPr>
        <w:t xml:space="preserve"> </w:t>
      </w:r>
      <w:r>
        <w:rPr>
          <w:color w:val="000000"/>
          <w:highlight w:val="none"/>
        </w:rPr>
      </w:r>
      <w:r/>
    </w:p>
    <w:p>
      <w:pPr>
        <w:pStyle w:val="695"/>
        <w:jc w:val="center"/>
        <w:spacing w:beforeAutospacing="0" w:afterAutospacing="0" w:line="480" w:lineRule="auto"/>
        <w:rPr>
          <w:color w:val="000000"/>
          <w:highlight w:val="none"/>
        </w:rPr>
      </w:pPr>
      <w:r>
        <w:rPr>
          <w:rFonts w:ascii="Times New Roman" w:hAnsi="Times New Roman"/>
          <w:color w:val="000000"/>
          <w:sz w:val="21"/>
          <w:szCs w:val="21"/>
          <w:highlight w:val="none"/>
        </w:rPr>
        <w:t xml:space="preserve"> </w:t>
      </w:r>
      <w:bookmarkStart w:id="1" w:name="_Toc20823272"/>
      <w:r/>
      <w:bookmarkStart w:id="2" w:name="_Toc513029200"/>
      <w:r/>
      <w:bookmarkStart w:id="3" w:name="_Toc16938516"/>
      <w:r/>
      <w:bookmarkStart w:id="4" w:name="_Toc523127445"/>
      <w:r/>
      <w:bookmarkStart w:id="5" w:name="_Toc120614210"/>
      <w:r/>
      <w:bookmarkStart w:id="6" w:name="_Toc479757206"/>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1"/>
      <w:r/>
      <w:bookmarkEnd w:id="2"/>
      <w:r/>
      <w:bookmarkEnd w:id="3"/>
      <w:r/>
      <w:bookmarkEnd w:id="4"/>
      <w:r/>
      <w:bookmarkEnd w:id="5"/>
      <w:r/>
      <w:bookmarkEnd w:id="6"/>
      <w:r>
        <w:rPr>
          <w:color w:val="000000"/>
          <w:highlight w:val="none"/>
        </w:rPr>
      </w:r>
      <w:r/>
    </w:p>
    <w:p>
      <w:pPr>
        <w:pStyle w:val="695"/>
        <w:jc w:val="both"/>
        <w:spacing w:beforeAutospacing="0" w:afterAutospacing="0"/>
        <w:rPr>
          <w:color w:val="000000"/>
          <w:highlight w:val="none"/>
        </w:rPr>
      </w:pPr>
      <w:r>
        <w:rPr>
          <w:color w:val="000000"/>
          <w:highlight w:val="none"/>
        </w:rPr>
        <w:t xml:space="preserve"> </w:t>
      </w:r>
      <w:r>
        <w:rPr>
          <w:color w:val="000000"/>
          <w:highlight w:val="none"/>
        </w:rPr>
      </w:r>
      <w:r/>
    </w:p>
    <w:p>
      <w:pPr>
        <w:pStyle w:val="699"/>
        <w:jc w:val="center"/>
        <w:spacing w:line="360" w:lineRule="auto"/>
        <w:tabs>
          <w:tab w:val="right" w:pos="8306" w:leader="dot"/>
        </w:tabs>
        <w:rPr>
          <w:rFonts w:ascii="黑体" w:hAnsi="黑体" w:eastAsia="黑体" w:cs="黑体"/>
          <w:color w:val="000000"/>
          <w:sz w:val="36"/>
          <w:szCs w:val="36"/>
          <w:highlight w:val="none"/>
        </w:rPr>
      </w:pPr>
      <w:r>
        <w:rPr>
          <w:rFonts w:hint="eastAsia" w:ascii="黑体" w:hAnsi="黑体" w:eastAsia="黑体" w:cs="黑体"/>
          <w:color w:val="000000"/>
          <w:sz w:val="36"/>
          <w:szCs w:val="36"/>
          <w:highlight w:val="none"/>
        </w:rPr>
        <w:fldChar w:fldCharType="begin"/>
      </w:r>
      <w:r>
        <w:rPr>
          <w:rFonts w:hint="eastAsia" w:ascii="黑体" w:hAnsi="黑体" w:eastAsia="黑体" w:cs="黑体"/>
          <w:color w:val="000000"/>
          <w:sz w:val="36"/>
          <w:szCs w:val="36"/>
          <w:highlight w:val="none"/>
        </w:rPr>
        <w:instrText xml:space="preserve">TOC \o "1-1" \h \u </w:instrText>
      </w:r>
      <w:r>
        <w:rPr>
          <w:rFonts w:hint="eastAsia" w:ascii="黑体" w:hAnsi="黑体" w:eastAsia="黑体" w:cs="黑体"/>
          <w:color w:val="000000"/>
          <w:sz w:val="36"/>
          <w:szCs w:val="36"/>
          <w:highlight w:val="none"/>
        </w:rPr>
        <w:fldChar w:fldCharType="separate"/>
      </w:r>
      <w:r>
        <w:rPr>
          <w:color w:val="000000"/>
          <w:highlight w:val="none"/>
        </w:rPr>
        <w:fldChar w:fldCharType="begin"/>
      </w:r>
      <w:r>
        <w:rPr>
          <w:color w:val="000000"/>
          <w:highlight w:val="none"/>
        </w:rPr>
        <w:instrText xml:space="preserve"> HYPERLINK \l "_Toc13802" </w:instrText>
      </w:r>
      <w:r>
        <w:rPr>
          <w:color w:val="000000"/>
          <w:highlight w:val="none"/>
        </w:rPr>
        <w:fldChar w:fldCharType="separate"/>
      </w:r>
      <w:r>
        <w:rPr>
          <w:rFonts w:hint="eastAsia" w:ascii="黑体" w:hAnsi="黑体" w:eastAsia="黑体" w:cs="黑体"/>
          <w:color w:val="000000"/>
          <w:sz w:val="36"/>
          <w:szCs w:val="36"/>
          <w:highlight w:val="none"/>
        </w:rPr>
        <w:t xml:space="preserve">第一章   招标公告</w:t>
      </w:r>
      <w:r>
        <w:rPr>
          <w:rFonts w:hint="eastAsia" w:ascii="黑体" w:hAnsi="黑体" w:eastAsia="黑体" w:cs="黑体"/>
          <w:color w:val="000000"/>
          <w:sz w:val="36"/>
          <w:szCs w:val="36"/>
          <w:highlight w:val="none"/>
        </w:rPr>
        <w:tab/>
      </w:r>
      <w:r>
        <w:rPr>
          <w:rFonts w:hint="eastAsia" w:ascii="黑体" w:hAnsi="黑体" w:eastAsia="黑体" w:cs="黑体"/>
          <w:color w:val="000000"/>
          <w:sz w:val="36"/>
          <w:szCs w:val="36"/>
          <w:highlight w:val="none"/>
        </w:rPr>
        <w:fldChar w:fldCharType="begin"/>
      </w:r>
      <w:r>
        <w:rPr>
          <w:rFonts w:hint="eastAsia" w:ascii="黑体" w:hAnsi="黑体" w:eastAsia="黑体" w:cs="黑体"/>
          <w:color w:val="000000"/>
          <w:sz w:val="36"/>
          <w:szCs w:val="36"/>
          <w:highlight w:val="none"/>
        </w:rPr>
        <w:instrText xml:space="preserve"> PAGEREF _Toc13802 \h </w:instrText>
      </w:r>
      <w:r>
        <w:rPr>
          <w:rFonts w:hint="eastAsia" w:ascii="黑体" w:hAnsi="黑体" w:eastAsia="黑体" w:cs="黑体"/>
          <w:color w:val="000000"/>
          <w:sz w:val="36"/>
          <w:szCs w:val="36"/>
          <w:highlight w:val="none"/>
        </w:rPr>
        <w:fldChar w:fldCharType="separate"/>
      </w:r>
      <w:r>
        <w:rPr>
          <w:rFonts w:hint="eastAsia" w:ascii="黑体" w:hAnsi="黑体" w:eastAsia="黑体" w:cs="黑体"/>
          <w:color w:val="000000"/>
          <w:sz w:val="36"/>
          <w:szCs w:val="36"/>
          <w:highlight w:val="none"/>
        </w:rPr>
        <w:t xml:space="preserve">3</w:t>
      </w:r>
      <w:r>
        <w:rPr>
          <w:rFonts w:hint="eastAsia" w:ascii="黑体" w:hAnsi="黑体" w:eastAsia="黑体" w:cs="黑体"/>
          <w:color w:val="000000"/>
          <w:sz w:val="36"/>
          <w:szCs w:val="36"/>
          <w:highlight w:val="none"/>
        </w:rPr>
        <w:fldChar w:fldCharType="end"/>
      </w:r>
      <w:r>
        <w:rPr>
          <w:rFonts w:hint="eastAsia" w:ascii="黑体" w:hAnsi="黑体" w:eastAsia="黑体" w:cs="黑体"/>
          <w:color w:val="000000"/>
          <w:sz w:val="36"/>
          <w:szCs w:val="36"/>
          <w:highlight w:val="none"/>
        </w:rPr>
        <w:fldChar w:fldCharType="end"/>
      </w:r>
      <w:r>
        <w:rPr>
          <w:rFonts w:ascii="黑体" w:hAnsi="黑体" w:eastAsia="黑体" w:cs="黑体"/>
          <w:color w:val="000000"/>
          <w:sz w:val="36"/>
          <w:szCs w:val="36"/>
          <w:highlight w:val="none"/>
        </w:rPr>
      </w:r>
      <w:r/>
    </w:p>
    <w:p>
      <w:pPr>
        <w:pStyle w:val="699"/>
        <w:jc w:val="center"/>
        <w:spacing w:line="360" w:lineRule="auto"/>
        <w:tabs>
          <w:tab w:val="right" w:pos="8306" w:leader="dot"/>
        </w:tabs>
        <w:rPr>
          <w:rFonts w:ascii="黑体" w:hAnsi="黑体" w:eastAsia="黑体" w:cs="黑体"/>
          <w:color w:val="000000"/>
          <w:sz w:val="36"/>
          <w:szCs w:val="36"/>
          <w:highlight w:val="none"/>
        </w:rPr>
      </w:pPr>
      <w:r>
        <w:rPr>
          <w:color w:val="000000"/>
          <w:highlight w:val="none"/>
        </w:rPr>
        <w:fldChar w:fldCharType="begin"/>
      </w:r>
      <w:r>
        <w:rPr>
          <w:color w:val="000000"/>
          <w:highlight w:val="none"/>
        </w:rPr>
        <w:instrText xml:space="preserve"> HYPERLINK \l "_Toc10268" </w:instrText>
      </w:r>
      <w:r>
        <w:rPr>
          <w:color w:val="000000"/>
          <w:highlight w:val="none"/>
        </w:rPr>
        <w:fldChar w:fldCharType="separate"/>
      </w:r>
      <w:r>
        <w:rPr>
          <w:rFonts w:hint="eastAsia" w:ascii="黑体" w:hAnsi="黑体" w:eastAsia="黑体" w:cs="黑体"/>
          <w:color w:val="000000"/>
          <w:sz w:val="36"/>
          <w:szCs w:val="36"/>
          <w:highlight w:val="none"/>
        </w:rPr>
        <w:t xml:space="preserve">第二章   投标人须知</w:t>
      </w:r>
      <w:r>
        <w:rPr>
          <w:rFonts w:hint="eastAsia" w:ascii="黑体" w:hAnsi="黑体" w:eastAsia="黑体" w:cs="黑体"/>
          <w:color w:val="000000"/>
          <w:sz w:val="36"/>
          <w:szCs w:val="36"/>
          <w:highlight w:val="none"/>
        </w:rPr>
        <w:tab/>
      </w:r>
      <w:r>
        <w:rPr>
          <w:rFonts w:hint="eastAsia" w:ascii="黑体" w:hAnsi="黑体" w:eastAsia="黑体" w:cs="黑体"/>
          <w:color w:val="000000"/>
          <w:sz w:val="36"/>
          <w:szCs w:val="36"/>
          <w:highlight w:val="none"/>
        </w:rPr>
        <w:fldChar w:fldCharType="begin"/>
      </w:r>
      <w:r>
        <w:rPr>
          <w:rFonts w:hint="eastAsia" w:ascii="黑体" w:hAnsi="黑体" w:eastAsia="黑体" w:cs="黑体"/>
          <w:color w:val="000000"/>
          <w:sz w:val="36"/>
          <w:szCs w:val="36"/>
          <w:highlight w:val="none"/>
        </w:rPr>
        <w:instrText xml:space="preserve"> PAGEREF _Toc10268 \h </w:instrText>
      </w:r>
      <w:r>
        <w:rPr>
          <w:rFonts w:hint="eastAsia" w:ascii="黑体" w:hAnsi="黑体" w:eastAsia="黑体" w:cs="黑体"/>
          <w:color w:val="000000"/>
          <w:sz w:val="36"/>
          <w:szCs w:val="36"/>
          <w:highlight w:val="none"/>
        </w:rPr>
        <w:fldChar w:fldCharType="separate"/>
      </w:r>
      <w:r>
        <w:rPr>
          <w:rFonts w:hint="eastAsia" w:ascii="黑体" w:hAnsi="黑体" w:eastAsia="黑体" w:cs="黑体"/>
          <w:color w:val="000000"/>
          <w:sz w:val="36"/>
          <w:szCs w:val="36"/>
          <w:highlight w:val="none"/>
        </w:rPr>
        <w:t xml:space="preserve">6</w:t>
      </w:r>
      <w:r>
        <w:rPr>
          <w:rFonts w:hint="eastAsia" w:ascii="黑体" w:hAnsi="黑体" w:eastAsia="黑体" w:cs="黑体"/>
          <w:color w:val="000000"/>
          <w:sz w:val="36"/>
          <w:szCs w:val="36"/>
          <w:highlight w:val="none"/>
        </w:rPr>
        <w:fldChar w:fldCharType="end"/>
      </w:r>
      <w:r>
        <w:rPr>
          <w:rFonts w:hint="eastAsia" w:ascii="黑体" w:hAnsi="黑体" w:eastAsia="黑体" w:cs="黑体"/>
          <w:color w:val="000000"/>
          <w:sz w:val="36"/>
          <w:szCs w:val="36"/>
          <w:highlight w:val="none"/>
        </w:rPr>
        <w:fldChar w:fldCharType="end"/>
      </w:r>
      <w:r>
        <w:rPr>
          <w:rFonts w:ascii="黑体" w:hAnsi="黑体" w:eastAsia="黑体" w:cs="黑体"/>
          <w:color w:val="000000"/>
          <w:sz w:val="36"/>
          <w:szCs w:val="36"/>
          <w:highlight w:val="none"/>
        </w:rPr>
      </w:r>
      <w:r/>
    </w:p>
    <w:p>
      <w:pPr>
        <w:pStyle w:val="699"/>
        <w:jc w:val="center"/>
        <w:spacing w:line="360" w:lineRule="auto"/>
        <w:tabs>
          <w:tab w:val="right" w:pos="8306" w:leader="dot"/>
        </w:tabs>
        <w:rPr>
          <w:rFonts w:hint="eastAsia" w:ascii="黑体" w:hAnsi="黑体" w:eastAsia="黑体" w:cs="黑体"/>
          <w:color w:val="000000"/>
          <w:sz w:val="36"/>
          <w:szCs w:val="36"/>
          <w:highlight w:val="none"/>
          <w:lang w:val="en-US" w:eastAsia="zh-CN"/>
        </w:rPr>
      </w:pPr>
      <w:r>
        <w:rPr>
          <w:color w:val="000000"/>
          <w:highlight w:val="none"/>
        </w:rPr>
        <w:fldChar w:fldCharType="begin"/>
      </w:r>
      <w:r>
        <w:rPr>
          <w:color w:val="000000"/>
          <w:highlight w:val="none"/>
        </w:rPr>
        <w:instrText xml:space="preserve"> HYPERLINK \l "_Toc25163" </w:instrText>
      </w:r>
      <w:r>
        <w:rPr>
          <w:color w:val="000000"/>
          <w:highlight w:val="none"/>
        </w:rPr>
        <w:fldChar w:fldCharType="separate"/>
      </w:r>
      <w:r>
        <w:rPr>
          <w:rFonts w:hint="eastAsia" w:ascii="黑体" w:hAnsi="黑体" w:eastAsia="黑体" w:cs="黑体"/>
          <w:color w:val="000000"/>
          <w:sz w:val="36"/>
          <w:szCs w:val="36"/>
          <w:highlight w:val="none"/>
        </w:rPr>
        <w:t xml:space="preserve">第三章   合同文本</w:t>
      </w:r>
      <w:r>
        <w:rPr>
          <w:rFonts w:hint="eastAsia" w:ascii="黑体" w:hAnsi="黑体" w:eastAsia="黑体" w:cs="黑体"/>
          <w:color w:val="000000"/>
          <w:sz w:val="36"/>
          <w:szCs w:val="36"/>
          <w:highlight w:val="none"/>
        </w:rPr>
        <w:tab/>
      </w:r>
      <w:r>
        <w:rPr>
          <w:rFonts w:hint="eastAsia" w:ascii="黑体" w:hAnsi="黑体" w:eastAsia="黑体" w:cs="黑体"/>
          <w:color w:val="000000"/>
          <w:sz w:val="36"/>
          <w:szCs w:val="36"/>
          <w:highlight w:val="none"/>
          <w:lang w:val="en-US" w:eastAsia="zh-CN"/>
        </w:rPr>
        <w:t xml:space="preserve">1</w:t>
      </w:r>
      <w:r>
        <w:rPr>
          <w:rFonts w:hint="eastAsia" w:ascii="黑体" w:hAnsi="黑体" w:eastAsia="黑体" w:cs="黑体"/>
          <w:color w:val="000000"/>
          <w:sz w:val="36"/>
          <w:szCs w:val="36"/>
          <w:highlight w:val="none"/>
        </w:rPr>
        <w:fldChar w:fldCharType="end"/>
      </w:r>
      <w:r>
        <w:rPr>
          <w:rFonts w:hint="eastAsia" w:ascii="黑体" w:hAnsi="黑体" w:eastAsia="黑体" w:cs="黑体"/>
          <w:color w:val="000000"/>
          <w:sz w:val="36"/>
          <w:szCs w:val="36"/>
          <w:highlight w:val="none"/>
          <w:lang w:val="en-US" w:eastAsia="zh-CN"/>
        </w:rPr>
        <w:t xml:space="preserve">8</w:t>
      </w:r>
      <w:r>
        <w:rPr>
          <w:rFonts w:hint="eastAsia" w:ascii="黑体" w:hAnsi="黑体" w:eastAsia="黑体" w:cs="黑体"/>
          <w:color w:val="000000"/>
          <w:sz w:val="36"/>
          <w:szCs w:val="36"/>
          <w:highlight w:val="none"/>
          <w:lang w:val="en-US" w:eastAsia="zh-CN"/>
        </w:rPr>
      </w:r>
      <w:r/>
    </w:p>
    <w:p>
      <w:pPr>
        <w:pStyle w:val="699"/>
        <w:jc w:val="center"/>
        <w:spacing w:line="360" w:lineRule="auto"/>
        <w:tabs>
          <w:tab w:val="right" w:pos="8306" w:leader="dot"/>
        </w:tabs>
        <w:rPr>
          <w:rFonts w:ascii="黑体" w:hAnsi="黑体" w:eastAsia="黑体" w:cs="黑体"/>
          <w:color w:val="000000"/>
          <w:sz w:val="36"/>
          <w:szCs w:val="36"/>
          <w:highlight w:val="none"/>
        </w:rPr>
      </w:pPr>
      <w:r>
        <w:rPr>
          <w:color w:val="000000"/>
          <w:highlight w:val="none"/>
        </w:rPr>
        <w:fldChar w:fldCharType="begin"/>
      </w:r>
      <w:r>
        <w:rPr>
          <w:color w:val="000000"/>
          <w:highlight w:val="none"/>
        </w:rPr>
        <w:instrText xml:space="preserve"> HYPERLINK \l "_Toc1821" </w:instrText>
      </w:r>
      <w:r>
        <w:rPr>
          <w:color w:val="000000"/>
          <w:highlight w:val="none"/>
        </w:rPr>
        <w:fldChar w:fldCharType="separate"/>
      </w:r>
      <w:r>
        <w:rPr>
          <w:rFonts w:hint="eastAsia" w:ascii="黑体" w:hAnsi="黑体" w:eastAsia="黑体" w:cs="黑体"/>
          <w:color w:val="000000"/>
          <w:sz w:val="36"/>
          <w:szCs w:val="36"/>
          <w:highlight w:val="none"/>
        </w:rPr>
        <w:t xml:space="preserve">第四章  </w:t>
      </w:r>
      <w:r>
        <w:rPr>
          <w:rFonts w:hint="eastAsia" w:ascii="黑体" w:hAnsi="黑体" w:eastAsia="黑体" w:cs="黑体"/>
          <w:color w:val="000000"/>
          <w:sz w:val="36"/>
          <w:szCs w:val="36"/>
          <w:highlight w:val="none"/>
          <w:lang w:val="en-US" w:eastAsia="zh-CN"/>
        </w:rPr>
        <w:t xml:space="preserve"> </w:t>
      </w:r>
      <w:r>
        <w:rPr>
          <w:rFonts w:hint="eastAsia" w:ascii="黑体" w:hAnsi="黑体" w:eastAsia="黑体" w:cs="黑体"/>
          <w:color w:val="000000"/>
          <w:sz w:val="36"/>
          <w:szCs w:val="36"/>
          <w:highlight w:val="none"/>
        </w:rPr>
        <w:t xml:space="preserve">采购需求</w:t>
      </w:r>
      <w:r>
        <w:rPr>
          <w:rFonts w:hint="eastAsia" w:ascii="黑体" w:hAnsi="黑体" w:eastAsia="黑体" w:cs="黑体"/>
          <w:color w:val="000000"/>
          <w:sz w:val="36"/>
          <w:szCs w:val="36"/>
          <w:highlight w:val="none"/>
        </w:rPr>
        <w:tab/>
      </w:r>
      <w:r>
        <w:rPr>
          <w:rFonts w:hint="eastAsia" w:ascii="黑体" w:hAnsi="黑体" w:eastAsia="黑体" w:cs="黑体"/>
          <w:color w:val="000000"/>
          <w:sz w:val="36"/>
          <w:szCs w:val="36"/>
          <w:highlight w:val="none"/>
        </w:rPr>
        <w:fldChar w:fldCharType="begin"/>
      </w:r>
      <w:r>
        <w:rPr>
          <w:rFonts w:hint="eastAsia" w:ascii="黑体" w:hAnsi="黑体" w:eastAsia="黑体" w:cs="黑体"/>
          <w:color w:val="000000"/>
          <w:sz w:val="36"/>
          <w:szCs w:val="36"/>
          <w:highlight w:val="none"/>
        </w:rPr>
        <w:instrText xml:space="preserve"> PAGEREF _Toc1821 \h </w:instrText>
      </w:r>
      <w:r>
        <w:rPr>
          <w:rFonts w:hint="eastAsia" w:ascii="黑体" w:hAnsi="黑体" w:eastAsia="黑体" w:cs="黑体"/>
          <w:color w:val="000000"/>
          <w:sz w:val="36"/>
          <w:szCs w:val="36"/>
          <w:highlight w:val="none"/>
        </w:rPr>
        <w:fldChar w:fldCharType="separate"/>
      </w:r>
      <w:r>
        <w:rPr>
          <w:rFonts w:hint="eastAsia" w:ascii="黑体" w:hAnsi="黑体" w:eastAsia="黑体" w:cs="黑体"/>
          <w:color w:val="000000"/>
          <w:sz w:val="36"/>
          <w:szCs w:val="36"/>
          <w:highlight w:val="none"/>
        </w:rPr>
        <w:t xml:space="preserve">23</w:t>
      </w:r>
      <w:r>
        <w:rPr>
          <w:rFonts w:hint="eastAsia" w:ascii="黑体" w:hAnsi="黑体" w:eastAsia="黑体" w:cs="黑体"/>
          <w:color w:val="000000"/>
          <w:sz w:val="36"/>
          <w:szCs w:val="36"/>
          <w:highlight w:val="none"/>
        </w:rPr>
        <w:fldChar w:fldCharType="end"/>
      </w:r>
      <w:r>
        <w:rPr>
          <w:rFonts w:hint="eastAsia" w:ascii="黑体" w:hAnsi="黑体" w:eastAsia="黑体" w:cs="黑体"/>
          <w:color w:val="000000"/>
          <w:sz w:val="36"/>
          <w:szCs w:val="36"/>
          <w:highlight w:val="none"/>
        </w:rPr>
        <w:fldChar w:fldCharType="end"/>
      </w:r>
      <w:r>
        <w:rPr>
          <w:rFonts w:ascii="黑体" w:hAnsi="黑体" w:eastAsia="黑体" w:cs="黑体"/>
          <w:color w:val="000000"/>
          <w:sz w:val="36"/>
          <w:szCs w:val="36"/>
          <w:highlight w:val="none"/>
        </w:rPr>
      </w:r>
      <w:r/>
    </w:p>
    <w:p>
      <w:pPr>
        <w:pStyle w:val="699"/>
        <w:jc w:val="center"/>
        <w:spacing w:line="360" w:lineRule="auto"/>
        <w:tabs>
          <w:tab w:val="right" w:pos="8306" w:leader="dot"/>
        </w:tabs>
        <w:rPr>
          <w:rFonts w:hint="eastAsia" w:ascii="黑体" w:hAnsi="黑体" w:eastAsia="黑体" w:cs="黑体"/>
          <w:color w:val="000000"/>
          <w:sz w:val="36"/>
          <w:szCs w:val="36"/>
          <w:highlight w:val="none"/>
          <w:lang w:val="en-US" w:eastAsia="zh-CN"/>
        </w:rPr>
      </w:pPr>
      <w:r>
        <w:rPr>
          <w:color w:val="000000"/>
          <w:highlight w:val="none"/>
        </w:rPr>
        <w:fldChar w:fldCharType="begin"/>
      </w:r>
      <w:r>
        <w:rPr>
          <w:color w:val="000000"/>
          <w:highlight w:val="none"/>
        </w:rPr>
        <w:instrText xml:space="preserve"> HYPERLINK \l "_Toc19834" </w:instrText>
      </w:r>
      <w:r>
        <w:rPr>
          <w:color w:val="000000"/>
          <w:highlight w:val="none"/>
        </w:rPr>
        <w:fldChar w:fldCharType="separate"/>
      </w:r>
      <w:r>
        <w:rPr>
          <w:rFonts w:hint="eastAsia" w:ascii="黑体" w:hAnsi="黑体" w:eastAsia="黑体" w:cs="黑体"/>
          <w:color w:val="000000"/>
          <w:sz w:val="36"/>
          <w:szCs w:val="36"/>
          <w:highlight w:val="none"/>
        </w:rPr>
        <w:t xml:space="preserve">第五章   评标方法与评标标准</w:t>
      </w:r>
      <w:r>
        <w:rPr>
          <w:rFonts w:hint="eastAsia" w:ascii="黑体" w:hAnsi="黑体" w:eastAsia="黑体" w:cs="黑体"/>
          <w:color w:val="000000"/>
          <w:sz w:val="36"/>
          <w:szCs w:val="36"/>
          <w:highlight w:val="none"/>
        </w:rPr>
        <w:tab/>
      </w:r>
      <w:r>
        <w:rPr>
          <w:rFonts w:hint="eastAsia" w:ascii="黑体" w:hAnsi="黑体" w:eastAsia="黑体" w:cs="黑体"/>
          <w:color w:val="000000"/>
          <w:sz w:val="36"/>
          <w:szCs w:val="36"/>
          <w:highlight w:val="none"/>
          <w:lang w:val="en-US" w:eastAsia="zh-CN"/>
        </w:rPr>
        <w:t xml:space="preserve">3</w:t>
      </w:r>
      <w:r>
        <w:rPr>
          <w:rFonts w:hint="eastAsia" w:ascii="黑体" w:hAnsi="黑体" w:eastAsia="黑体" w:cs="黑体"/>
          <w:color w:val="000000"/>
          <w:sz w:val="36"/>
          <w:szCs w:val="36"/>
          <w:highlight w:val="none"/>
        </w:rPr>
        <w:fldChar w:fldCharType="end"/>
      </w:r>
      <w:r>
        <w:rPr>
          <w:rFonts w:hint="eastAsia" w:ascii="黑体" w:hAnsi="黑体" w:eastAsia="黑体" w:cs="黑体"/>
          <w:color w:val="000000"/>
          <w:sz w:val="36"/>
          <w:szCs w:val="36"/>
          <w:highlight w:val="none"/>
          <w:lang w:val="en-US" w:eastAsia="zh-CN"/>
        </w:rPr>
        <w:t xml:space="preserve">3</w:t>
      </w:r>
      <w:r>
        <w:rPr>
          <w:rFonts w:hint="eastAsia" w:ascii="黑体" w:hAnsi="黑体" w:eastAsia="黑体" w:cs="黑体"/>
          <w:color w:val="000000"/>
          <w:sz w:val="36"/>
          <w:szCs w:val="36"/>
          <w:highlight w:val="none"/>
          <w:lang w:val="en-US" w:eastAsia="zh-CN"/>
        </w:rPr>
      </w:r>
      <w:r/>
    </w:p>
    <w:p>
      <w:pPr>
        <w:pStyle w:val="699"/>
        <w:jc w:val="center"/>
        <w:spacing w:line="360" w:lineRule="auto"/>
        <w:tabs>
          <w:tab w:val="right" w:pos="8306" w:leader="dot"/>
        </w:tabs>
        <w:rPr>
          <w:rFonts w:hint="eastAsia" w:ascii="黑体" w:hAnsi="黑体" w:eastAsia="黑体" w:cs="黑体"/>
          <w:color w:val="000000"/>
          <w:sz w:val="36"/>
          <w:szCs w:val="36"/>
          <w:highlight w:val="none"/>
          <w:lang w:val="en-US" w:eastAsia="zh-CN"/>
        </w:rPr>
      </w:pPr>
      <w:r>
        <w:rPr>
          <w:color w:val="000000"/>
          <w:highlight w:val="none"/>
        </w:rPr>
        <w:fldChar w:fldCharType="begin"/>
      </w:r>
      <w:r>
        <w:rPr>
          <w:color w:val="000000"/>
          <w:highlight w:val="none"/>
        </w:rPr>
        <w:instrText xml:space="preserve"> HYPERLINK \l "_Toc3866" </w:instrText>
      </w:r>
      <w:r>
        <w:rPr>
          <w:color w:val="000000"/>
          <w:highlight w:val="none"/>
        </w:rPr>
        <w:fldChar w:fldCharType="separate"/>
      </w:r>
      <w:r>
        <w:rPr>
          <w:rFonts w:hint="eastAsia" w:ascii="黑体" w:hAnsi="黑体" w:eastAsia="黑体" w:cs="黑体"/>
          <w:color w:val="000000"/>
          <w:sz w:val="36"/>
          <w:szCs w:val="36"/>
          <w:highlight w:val="none"/>
        </w:rPr>
        <w:t xml:space="preserve">第六章   投标文件格式</w:t>
      </w:r>
      <w:r>
        <w:rPr>
          <w:rFonts w:hint="eastAsia" w:ascii="黑体" w:hAnsi="黑体" w:eastAsia="黑体" w:cs="黑体"/>
          <w:color w:val="000000"/>
          <w:sz w:val="36"/>
          <w:szCs w:val="36"/>
          <w:highlight w:val="none"/>
        </w:rPr>
        <w:tab/>
      </w:r>
      <w:r>
        <w:rPr>
          <w:rFonts w:hint="eastAsia" w:ascii="黑体" w:hAnsi="黑体" w:eastAsia="黑体" w:cs="黑体"/>
          <w:color w:val="000000"/>
          <w:sz w:val="36"/>
          <w:szCs w:val="36"/>
          <w:highlight w:val="none"/>
          <w:lang w:val="en-US" w:eastAsia="zh-CN"/>
        </w:rPr>
        <w:t xml:space="preserve">3</w:t>
      </w:r>
      <w:r>
        <w:rPr>
          <w:rFonts w:hint="eastAsia" w:ascii="黑体" w:hAnsi="黑体" w:eastAsia="黑体" w:cs="黑体"/>
          <w:color w:val="000000"/>
          <w:sz w:val="36"/>
          <w:szCs w:val="36"/>
          <w:highlight w:val="none"/>
        </w:rPr>
        <w:fldChar w:fldCharType="end"/>
      </w:r>
      <w:r>
        <w:rPr>
          <w:rFonts w:hint="eastAsia" w:ascii="黑体" w:hAnsi="黑体" w:eastAsia="黑体" w:cs="黑体"/>
          <w:color w:val="000000"/>
          <w:sz w:val="36"/>
          <w:szCs w:val="36"/>
          <w:highlight w:val="none"/>
          <w:lang w:val="en-US" w:eastAsia="zh-CN"/>
        </w:rPr>
        <w:t xml:space="preserve">9</w:t>
      </w:r>
      <w:r>
        <w:rPr>
          <w:rFonts w:hint="eastAsia" w:ascii="黑体" w:hAnsi="黑体" w:eastAsia="黑体" w:cs="黑体"/>
          <w:color w:val="000000"/>
          <w:sz w:val="36"/>
          <w:szCs w:val="36"/>
          <w:highlight w:val="none"/>
          <w:lang w:val="en-US" w:eastAsia="zh-CN"/>
        </w:rPr>
      </w:r>
      <w:r/>
    </w:p>
    <w:p>
      <w:pPr>
        <w:pStyle w:val="695"/>
        <w:jc w:val="center"/>
        <w:spacing w:beforeAutospacing="0" w:afterAutospacing="0"/>
        <w:rPr>
          <w:color w:val="000000"/>
          <w:highlight w:val="none"/>
        </w:rPr>
      </w:pPr>
      <w:r>
        <w:rPr>
          <w:rFonts w:hint="eastAsia" w:ascii="黑体" w:hAnsi="黑体" w:eastAsia="黑体" w:cs="黑体"/>
          <w:color w:val="000000"/>
          <w:sz w:val="36"/>
          <w:szCs w:val="36"/>
          <w:highlight w:val="none"/>
        </w:rPr>
        <w:fldChar w:fldCharType="end"/>
      </w:r>
      <w:r>
        <w:rPr>
          <w:color w:val="000000"/>
          <w:highlight w:val="none"/>
        </w:rPr>
      </w:r>
      <w:r/>
    </w:p>
    <w:p>
      <w:pPr>
        <w:pStyle w:val="695"/>
        <w:jc w:val="both"/>
        <w:spacing w:beforeAutospacing="0" w:afterAutospacing="0"/>
        <w:rPr>
          <w:color w:val="000000"/>
          <w:highlight w:val="none"/>
        </w:rPr>
      </w:pPr>
      <w:r>
        <w:rPr>
          <w:rFonts w:hint="eastAsia"/>
          <w:color w:val="000000"/>
          <w:highlight w:val="none"/>
        </w:rPr>
        <w:br w:type="page" w:clear="all"/>
      </w:r>
      <w:r>
        <w:rPr>
          <w:color w:val="000000"/>
          <w:highlight w:val="none"/>
        </w:rPr>
      </w:r>
      <w:r/>
    </w:p>
    <w:p>
      <w:pPr>
        <w:pStyle w:val="682"/>
        <w:jc w:val="center"/>
        <w:rPr>
          <w:color w:val="000000"/>
          <w:highlight w:val="none"/>
        </w:rPr>
      </w:pPr>
      <w:r/>
      <w:bookmarkStart w:id="7" w:name="_Toc13802"/>
      <w:r>
        <w:rPr>
          <w:color w:val="000000"/>
          <w:highlight w:val="none"/>
        </w:rPr>
        <w:t xml:space="preserve">第一章 招标公告</w:t>
      </w:r>
      <w:bookmarkEnd w:id="7"/>
      <w:r>
        <w:rPr>
          <w:color w:val="000000"/>
          <w:highlight w:val="none"/>
        </w:rPr>
      </w:r>
      <w:r/>
    </w:p>
    <w:p>
      <w:pPr>
        <w:pStyle w:val="695"/>
        <w:ind w:firstLine="482"/>
        <w:jc w:val="both"/>
        <w:spacing w:beforeAutospacing="0" w:afterAutospacing="0" w:line="480" w:lineRule="exact"/>
        <w:rPr>
          <w:rFonts w:ascii="宋体" w:hAnsi="宋体" w:cs="仿宋"/>
          <w:color w:val="000000"/>
          <w:highlight w:val="none"/>
        </w:rPr>
        <w:pBdr>
          <w:top w:val="single" w:color="000000" w:sz="4" w:space="0"/>
          <w:left w:val="single" w:color="000000" w:sz="4" w:space="0"/>
          <w:bottom w:val="single" w:color="000000" w:sz="4" w:space="0"/>
          <w:right w:val="single" w:color="000000" w:sz="4" w:space="0"/>
          <w:between w:val="none" w:color="000000" w:sz="0" w:space="0"/>
        </w:pBdr>
      </w:pPr>
      <w:r>
        <w:rPr>
          <w:rFonts w:hint="eastAsia" w:ascii="宋体" w:hAnsi="宋体" w:cs="仿宋"/>
          <w:color w:val="000000"/>
          <w:highlight w:val="none"/>
        </w:rPr>
        <w:t xml:space="preserve">项目概况</w:t>
      </w:r>
      <w:r>
        <w:rPr>
          <w:rFonts w:ascii="宋体" w:hAnsi="宋体" w:cs="仿宋"/>
          <w:color w:val="000000"/>
          <w:highlight w:val="none"/>
        </w:rPr>
      </w:r>
      <w:r/>
    </w:p>
    <w:p>
      <w:pPr>
        <w:pStyle w:val="695"/>
        <w:ind w:firstLine="480"/>
        <w:jc w:val="both"/>
        <w:spacing w:beforeAutospacing="0" w:afterAutospacing="0" w:line="560" w:lineRule="exact"/>
        <w:rPr>
          <w:rFonts w:hint="eastAsia" w:ascii="宋体" w:hAnsi="宋体" w:eastAsia="宋体" w:cs="宋体"/>
          <w:color w:val="000000"/>
          <w:highlight w:val="none"/>
          <w:lang w:eastAsia="zh-CN"/>
        </w:rPr>
        <w:pBdr>
          <w:top w:val="single" w:color="000000" w:sz="4" w:space="0"/>
          <w:left w:val="single" w:color="000000" w:sz="4" w:space="0"/>
          <w:bottom w:val="single" w:color="000000" w:sz="4" w:space="0"/>
          <w:right w:val="single" w:color="000000" w:sz="4" w:space="0"/>
          <w:between w:val="none" w:color="000000" w:sz="0" w:space="0"/>
        </w:pBdr>
      </w:pPr>
      <w:r>
        <w:rPr>
          <w:rFonts w:hint="eastAsia" w:ascii="宋体" w:hAnsi="宋体" w:eastAsia="宋体" w:cs="宋体"/>
          <w:color w:val="000000"/>
          <w:highlight w:val="none"/>
          <w:lang w:eastAsia="zh-CN"/>
        </w:rPr>
        <w:t xml:space="preserve">大丰区202</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年中央财政制种大县奖励资金项目-育秧智能微喷灌系统采购及安装项目JSZC-320904-SZDL-G2025-</w:t>
      </w:r>
      <w:r>
        <w:rPr>
          <w:rFonts w:hint="eastAsia" w:ascii="宋体" w:hAnsi="宋体" w:eastAsia="宋体" w:cs="宋体"/>
          <w:color w:val="000000"/>
          <w:highlight w:val="none"/>
          <w:lang w:val="en-US" w:eastAsia="zh-CN"/>
        </w:rPr>
        <w:t xml:space="preserve">0033</w:t>
      </w:r>
      <w:r>
        <w:rPr>
          <w:rFonts w:hint="eastAsia" w:ascii="宋体" w:hAnsi="宋体" w:eastAsia="宋体" w:cs="宋体"/>
          <w:color w:val="000000"/>
          <w:highlight w:val="none"/>
          <w:lang w:eastAsia="zh-CN"/>
        </w:rPr>
        <w:t xml:space="preserve">采购项目的潜在供应商应在“苏采云”系统内免费下载（投标人必须在苏采云系统中获取采购文件，方能参与政府采购项目）获取采购文件，并于2025年</w:t>
      </w: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lang w:eastAsia="zh-CN"/>
        </w:rPr>
        <w:t xml:space="preserve">月</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lang w:eastAsia="zh-CN"/>
        </w:rPr>
        <w:t xml:space="preserve">日</w:t>
      </w:r>
      <w:bookmarkStart w:id="8" w:name="_Hlk128673662"/>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lang w:eastAsia="zh-CN"/>
        </w:rPr>
        <w:t xml:space="preserve">时 </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0 分（北京时间）前</w:t>
      </w:r>
      <w:bookmarkEnd w:id="8"/>
      <w:r>
        <w:rPr>
          <w:rFonts w:hint="eastAsia" w:ascii="宋体" w:hAnsi="宋体" w:eastAsia="宋体" w:cs="宋体"/>
          <w:color w:val="000000"/>
          <w:highlight w:val="none"/>
          <w:lang w:eastAsia="zh-CN"/>
        </w:rPr>
        <w:t xml:space="preserve">递交</w:t>
      </w:r>
      <w:r>
        <w:rPr>
          <w:rFonts w:hint="eastAsia" w:ascii="宋体" w:hAnsi="宋体" w:eastAsia="宋体" w:cs="宋体"/>
          <w:color w:val="000000"/>
          <w:highlight w:val="none"/>
          <w:lang w:eastAsia="zh-CN"/>
        </w:rPr>
      </w:r>
      <w:r/>
    </w:p>
    <w:p>
      <w:pPr>
        <w:pStyle w:val="695"/>
        <w:ind w:firstLine="498"/>
        <w:jc w:val="both"/>
        <w:keepLines/>
        <w:keepNext/>
        <w:pageBreakBefore w:val="0"/>
        <w:spacing w:beforeAutospacing="0" w:afterAutospacing="0" w:line="520" w:lineRule="atLeast"/>
        <w:rPr>
          <w:rFonts w:ascii="宋体" w:hAnsi="宋体" w:cs="宋体"/>
          <w:color w:val="000000"/>
          <w:highlight w:val="none"/>
        </w:rPr>
      </w:pPr>
      <w:r/>
      <w:bookmarkStart w:id="9" w:name="_Toc38985263"/>
      <w:r/>
      <w:bookmarkStart w:id="10" w:name="_Toc35393621"/>
      <w:r/>
      <w:bookmarkStart w:id="11" w:name="_Hlk24379207"/>
      <w:r/>
      <w:bookmarkStart w:id="12" w:name="_Toc35393790"/>
      <w:r/>
      <w:bookmarkStart w:id="13" w:name="_Toc28359079"/>
      <w:r/>
      <w:bookmarkStart w:id="14" w:name="_Toc28359002"/>
      <w:r>
        <w:rPr>
          <w:rFonts w:hint="eastAsia" w:ascii="宋体" w:hAnsi="宋体" w:cs="宋体"/>
          <w:b/>
          <w:color w:val="000000"/>
          <w:highlight w:val="none"/>
        </w:rPr>
        <w:t xml:space="preserve">一、项目基本情况</w:t>
      </w:r>
      <w:bookmarkEnd w:id="9"/>
      <w:r/>
      <w:bookmarkEnd w:id="10"/>
      <w:r/>
      <w:bookmarkEnd w:id="11"/>
      <w:r/>
      <w:bookmarkEnd w:id="12"/>
      <w:r/>
      <w:bookmarkEnd w:id="13"/>
      <w:r/>
      <w:bookmarkEnd w:id="14"/>
      <w:r>
        <w:rPr>
          <w:rFonts w:ascii="宋体" w:hAnsi="宋体" w:cs="宋体"/>
          <w:color w:val="000000"/>
          <w:highlight w:val="none"/>
        </w:rPr>
      </w:r>
      <w:r/>
    </w:p>
    <w:p>
      <w:pPr>
        <w:pStyle w:val="695"/>
        <w:ind w:firstLine="480"/>
        <w:jc w:val="both"/>
        <w:pageBreakBefore w:val="0"/>
        <w:spacing w:beforeAutospacing="0" w:afterAutospacing="0" w:line="520" w:lineRule="atLeast"/>
        <w:rPr>
          <w:rFonts w:hint="eastAsia" w:ascii="宋体" w:hAnsi="宋体" w:eastAsia="宋体" w:cs="宋体"/>
          <w:color w:val="000000"/>
          <w:highlight w:val="none"/>
          <w:lang w:eastAsia="zh-CN"/>
        </w:rPr>
      </w:pPr>
      <w:r>
        <w:rPr>
          <w:rFonts w:hint="eastAsia" w:ascii="宋体" w:hAnsi="宋体" w:cs="宋体"/>
          <w:color w:val="000000"/>
          <w:highlight w:val="none"/>
        </w:rPr>
        <w:t xml:space="preserve">1.项目编</w:t>
      </w:r>
      <w:r>
        <w:rPr>
          <w:rFonts w:hint="eastAsia" w:ascii="宋体" w:hAnsi="宋体" w:eastAsia="宋体" w:cs="宋体"/>
          <w:color w:val="000000"/>
          <w:highlight w:val="none"/>
        </w:rPr>
        <w:t xml:space="preserve">号：</w:t>
      </w:r>
      <w:r>
        <w:rPr>
          <w:rFonts w:hint="eastAsia" w:ascii="宋体" w:hAnsi="宋体" w:eastAsia="宋体" w:cs="宋体"/>
          <w:color w:val="000000"/>
          <w:highlight w:val="none"/>
          <w:lang w:eastAsia="zh-CN"/>
        </w:rPr>
        <w:t xml:space="preserve">JSZC-320904-SZDL-G2025-0033</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eastAsia="zh-CN"/>
        </w:rPr>
      </w:r>
      <w:r/>
    </w:p>
    <w:p>
      <w:pPr>
        <w:pStyle w:val="695"/>
        <w:ind w:firstLine="480"/>
        <w:jc w:val="both"/>
        <w:pageBreakBefore w:val="0"/>
        <w:spacing w:beforeAutospacing="0" w:afterAutospacing="0" w:line="520" w:lineRule="atLeast"/>
        <w:rPr>
          <w:rFonts w:hint="eastAsia" w:ascii="宋体" w:hAnsi="宋体" w:eastAsia="宋体" w:cs="宋体"/>
          <w:color w:val="000000"/>
          <w:highlight w:val="none"/>
          <w:lang w:eastAsia="zh-CN"/>
        </w:rPr>
      </w:pPr>
      <w:r>
        <w:rPr>
          <w:rFonts w:hint="eastAsia" w:ascii="宋体" w:hAnsi="宋体" w:cs="宋体"/>
          <w:color w:val="000000"/>
          <w:highlight w:val="none"/>
        </w:rPr>
        <w:t xml:space="preserve">2.项目名称：</w:t>
      </w:r>
      <w:r>
        <w:rPr>
          <w:rFonts w:hint="eastAsia" w:ascii="宋体" w:hAnsi="宋体" w:eastAsia="宋体" w:cs="宋体"/>
          <w:color w:val="000000"/>
          <w:highlight w:val="none"/>
          <w:lang w:eastAsia="zh-CN"/>
        </w:rPr>
        <w:t xml:space="preserve">大丰区202</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年中央财政制种大县奖励资金项目-育秧智能微喷灌系统采购及安装项目</w:t>
      </w:r>
      <w:r>
        <w:rPr>
          <w:rFonts w:hint="eastAsia" w:ascii="宋体" w:hAnsi="宋体" w:eastAsia="宋体" w:cs="宋体"/>
          <w:color w:val="000000"/>
          <w:highlight w:val="none"/>
          <w:lang w:eastAsia="zh-CN"/>
        </w:rPr>
      </w:r>
      <w:r/>
    </w:p>
    <w:p>
      <w:pPr>
        <w:pStyle w:val="695"/>
        <w:ind w:firstLine="480"/>
        <w:jc w:val="both"/>
        <w:pageBreakBefore w:val="0"/>
        <w:spacing w:beforeAutospacing="0" w:afterAutospacing="0" w:line="520" w:lineRule="atLeast"/>
        <w:rPr>
          <w:rFonts w:ascii="宋体" w:hAnsi="宋体" w:cs="宋体"/>
          <w:color w:val="000000"/>
          <w:highlight w:val="none"/>
        </w:rPr>
      </w:pPr>
      <w:r>
        <w:rPr>
          <w:rFonts w:hint="eastAsia" w:ascii="宋体" w:hAnsi="宋体" w:cs="宋体"/>
          <w:color w:val="000000"/>
          <w:highlight w:val="none"/>
          <w:shd w:val="clear" w:color="auto" w:fill="ffffff"/>
        </w:rPr>
        <w:t xml:space="preserve">3.采购方</w:t>
      </w:r>
      <w:r>
        <w:rPr>
          <w:rFonts w:hint="eastAsia" w:ascii="宋体" w:hAnsi="宋体" w:cs="宋体"/>
          <w:color w:val="000000"/>
          <w:highlight w:val="none"/>
        </w:rPr>
        <w:t xml:space="preserve">式：公开招标</w:t>
      </w:r>
      <w:r>
        <w:rPr>
          <w:rFonts w:ascii="宋体" w:hAnsi="宋体" w:cs="宋体"/>
          <w:color w:val="000000"/>
          <w:highlight w:val="none"/>
        </w:rPr>
      </w:r>
      <w:r/>
    </w:p>
    <w:p>
      <w:pPr>
        <w:pStyle w:val="695"/>
        <w:ind w:firstLine="480"/>
        <w:jc w:val="both"/>
        <w:pageBreakBefore w:val="0"/>
        <w:spacing w:beforeAutospacing="0" w:afterAutospacing="0" w:line="520" w:lineRule="atLeast"/>
        <w:rPr>
          <w:rFonts w:hint="eastAsia" w:ascii="宋体" w:hAnsi="宋体" w:eastAsia="宋体" w:cs="宋体"/>
          <w:color w:val="000000"/>
          <w:highlight w:val="none"/>
        </w:rPr>
      </w:pPr>
      <w:r>
        <w:rPr>
          <w:rFonts w:hint="eastAsia" w:ascii="宋体" w:hAnsi="宋体" w:cs="宋体"/>
          <w:color w:val="000000"/>
          <w:highlight w:val="none"/>
        </w:rPr>
        <w:t xml:space="preserve">4.预算金额：</w:t>
      </w:r>
      <w:bookmarkStart w:id="15" w:name="OLE_LINK20"/>
      <w:r>
        <w:rPr>
          <w:rFonts w:hint="eastAsia" w:ascii="宋体" w:hAnsi="宋体" w:cs="宋体"/>
          <w:color w:val="000000"/>
          <w:highlight w:val="none"/>
          <w:lang w:val="en-US" w:eastAsia="zh-CN"/>
        </w:rPr>
        <w:t xml:space="preserve">131.5</w:t>
      </w:r>
      <w:r>
        <w:rPr>
          <w:rFonts w:hint="eastAsia" w:ascii="宋体" w:hAnsi="宋体" w:cs="宋体"/>
          <w:color w:val="000000"/>
          <w:highlight w:val="none"/>
        </w:rPr>
        <w:t xml:space="preserve">万</w:t>
      </w:r>
      <w:r>
        <w:rPr>
          <w:rFonts w:hint="eastAsia" w:ascii="宋体" w:hAnsi="宋体" w:eastAsia="宋体" w:cs="宋体"/>
          <w:color w:val="000000"/>
          <w:highlight w:val="none"/>
        </w:rPr>
        <w:t xml:space="preserve">元</w:t>
      </w:r>
      <w:bookmarkEnd w:id="15"/>
      <w:r>
        <w:rPr>
          <w:rFonts w:hint="eastAsia" w:ascii="宋体" w:hAnsi="宋体" w:eastAsia="宋体" w:cs="宋体"/>
          <w:color w:val="000000"/>
          <w:highlight w:val="none"/>
        </w:rPr>
      </w:r>
      <w:r/>
    </w:p>
    <w:p>
      <w:pPr>
        <w:pStyle w:val="695"/>
        <w:ind w:firstLine="480"/>
        <w:jc w:val="both"/>
        <w:pageBreakBefore w:val="0"/>
        <w:spacing w:beforeAutospacing="0" w:afterAutospacing="0" w:line="52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5.最高限价：131.5万元，</w:t>
      </w:r>
      <w:r>
        <w:rPr>
          <w:rFonts w:hint="eastAsia" w:ascii="宋体" w:hAnsi="宋体" w:eastAsia="宋体" w:cs="宋体"/>
          <w:color w:val="000000"/>
          <w:highlight w:val="none"/>
          <w:lang w:val="en-US" w:eastAsia="zh-CN"/>
        </w:rPr>
        <w:t xml:space="preserve">投标报价高于最高限价的作无效标处理。</w:t>
      </w:r>
      <w:r>
        <w:rPr>
          <w:rFonts w:hint="eastAsia" w:ascii="宋体" w:hAnsi="宋体" w:eastAsia="宋体" w:cs="宋体"/>
          <w:color w:val="000000"/>
          <w:highlight w:val="none"/>
          <w:lang w:val="en-US" w:eastAsia="zh-CN"/>
        </w:rPr>
      </w:r>
      <w:r/>
    </w:p>
    <w:p>
      <w:pPr>
        <w:pStyle w:val="695"/>
        <w:ind w:firstLine="480"/>
        <w:jc w:val="both"/>
        <w:pageBreakBefore w:val="0"/>
        <w:spacing w:beforeAutospacing="0" w:afterAutospacing="0" w:line="520" w:lineRule="atLeast"/>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6.采购需</w:t>
      </w:r>
      <w:r>
        <w:rPr>
          <w:rFonts w:hint="eastAsia" w:ascii="宋体" w:hAnsi="宋体" w:eastAsia="宋体" w:cs="宋体"/>
          <w:color w:val="000000"/>
          <w:highlight w:val="none"/>
          <w:lang w:val="en-US" w:eastAsia="zh-CN"/>
        </w:rPr>
        <w:t xml:space="preserve">求（简介）：具体件采购的产品的数量、名称、包装规格及技术参数要求等内容详见招标文件第四章。</w:t>
      </w:r>
      <w:r>
        <w:rPr>
          <w:rFonts w:hint="eastAsia" w:ascii="宋体" w:hAnsi="宋体" w:eastAsia="宋体" w:cs="宋体"/>
          <w:color w:val="000000"/>
          <w:highlight w:val="none"/>
          <w:lang w:val="en-US" w:eastAsia="zh-CN"/>
        </w:rPr>
      </w:r>
      <w:r/>
    </w:p>
    <w:p>
      <w:pPr>
        <w:pStyle w:val="695"/>
        <w:ind w:firstLine="480"/>
        <w:jc w:val="both"/>
        <w:pageBreakBefore w:val="0"/>
        <w:spacing w:beforeAutospacing="0" w:afterAutospacing="0" w:line="520" w:lineRule="atLeast"/>
        <w:rPr>
          <w:rFonts w:ascii="宋体" w:hAnsi="宋体" w:cs="宋体"/>
          <w:color w:val="000000"/>
          <w:highlight w:val="none"/>
        </w:rPr>
      </w:pPr>
      <w:r>
        <w:rPr>
          <w:rFonts w:hint="eastAsia" w:ascii="宋体" w:hAnsi="宋体" w:cs="宋体"/>
          <w:color w:val="000000"/>
          <w:highlight w:val="none"/>
        </w:rPr>
        <w:t xml:space="preserve">7.合同履行期限</w:t>
      </w:r>
      <w:r>
        <w:rPr>
          <w:rFonts w:hint="eastAsia" w:ascii="宋体" w:hAnsi="宋体" w:eastAsia="宋体" w:cs="宋体"/>
          <w:color w:val="000000"/>
          <w:highlight w:val="none"/>
        </w:rPr>
        <w:t xml:space="preserve">：</w:t>
      </w:r>
      <w:r>
        <w:rPr>
          <w:rFonts w:hint="eastAsia" w:ascii="宋体" w:hAnsi="宋体" w:cs="宋体"/>
          <w:color w:val="000000"/>
          <w:sz w:val="24"/>
          <w:szCs w:val="24"/>
          <w:highlight w:val="none"/>
        </w:rPr>
        <w:t xml:space="preserve">合同签订后</w:t>
      </w: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日历天内全部安装调试完毕经验收合格交付使用。</w:t>
      </w:r>
      <w:r>
        <w:rPr>
          <w:rFonts w:ascii="宋体" w:hAnsi="宋体" w:cs="宋体"/>
          <w:color w:val="000000"/>
          <w:highlight w:val="none"/>
        </w:rPr>
      </w:r>
      <w:r/>
    </w:p>
    <w:p>
      <w:pPr>
        <w:pStyle w:val="695"/>
        <w:ind w:firstLine="480"/>
        <w:jc w:val="both"/>
        <w:pageBreakBefore w:val="0"/>
        <w:spacing w:beforeAutospacing="0" w:afterAutospacing="0" w:line="520" w:lineRule="atLeast"/>
        <w:rPr>
          <w:rFonts w:ascii="宋体" w:hAnsi="宋体" w:cs="宋体"/>
          <w:color w:val="000000"/>
          <w:highlight w:val="none"/>
          <w:shd w:val="clear" w:color="auto" w:fill="ffff00"/>
        </w:rPr>
      </w:pPr>
      <w:r>
        <w:rPr>
          <w:rFonts w:hint="eastAsia" w:ascii="宋体" w:hAnsi="宋体" w:cs="宋体"/>
          <w:color w:val="000000"/>
          <w:highlight w:val="none"/>
          <w:shd w:val="clear" w:color="auto" w:fill="ffffff"/>
        </w:rPr>
        <w:t xml:space="preserve">8.</w:t>
      </w:r>
      <w:r>
        <w:rPr>
          <w:rFonts w:hint="eastAsia" w:ascii="宋体" w:hAnsi="宋体" w:cs="宋体"/>
          <w:color w:val="000000"/>
          <w:highlight w:val="none"/>
        </w:rPr>
        <w:t xml:space="preserve">本项目不接受联合体投标。</w:t>
      </w:r>
      <w:r>
        <w:rPr>
          <w:rFonts w:ascii="宋体" w:hAnsi="宋体" w:cs="宋体"/>
          <w:color w:val="000000"/>
          <w:highlight w:val="none"/>
          <w:shd w:val="clear" w:color="auto" w:fill="ffff00"/>
        </w:rPr>
      </w:r>
      <w:r/>
    </w:p>
    <w:p>
      <w:pPr>
        <w:pStyle w:val="695"/>
        <w:ind w:firstLine="498"/>
        <w:jc w:val="both"/>
        <w:keepLines/>
        <w:keepNext/>
        <w:pageBreakBefore w:val="0"/>
        <w:spacing w:beforeAutospacing="0" w:afterAutospacing="0" w:line="520" w:lineRule="atLeast"/>
        <w:rPr>
          <w:rFonts w:ascii="宋体" w:hAnsi="宋体" w:cs="宋体"/>
          <w:color w:val="000000"/>
          <w:highlight w:val="none"/>
        </w:rPr>
      </w:pPr>
      <w:r/>
      <w:bookmarkStart w:id="16" w:name="_Toc28359080"/>
      <w:r/>
      <w:bookmarkStart w:id="17" w:name="_Toc38985264"/>
      <w:r/>
      <w:bookmarkStart w:id="18" w:name="_Toc28359003"/>
      <w:r/>
      <w:bookmarkStart w:id="19" w:name="_Toc35393791"/>
      <w:r/>
      <w:bookmarkStart w:id="20" w:name="_Toc35393622"/>
      <w:r>
        <w:rPr>
          <w:rFonts w:hint="eastAsia" w:ascii="宋体" w:hAnsi="宋体" w:cs="宋体"/>
          <w:b/>
          <w:color w:val="000000"/>
          <w:highlight w:val="none"/>
        </w:rPr>
        <w:t xml:space="preserve">二、申请人的资格要求：</w:t>
      </w:r>
      <w:bookmarkEnd w:id="16"/>
      <w:r/>
      <w:bookmarkEnd w:id="17"/>
      <w:r/>
      <w:bookmarkEnd w:id="18"/>
      <w:r/>
      <w:bookmarkEnd w:id="19"/>
      <w:r/>
      <w:bookmarkEnd w:id="20"/>
      <w:r>
        <w:rPr>
          <w:rFonts w:ascii="宋体" w:hAnsi="宋体" w:cs="宋体"/>
          <w:color w:val="000000"/>
          <w:highlight w:val="none"/>
        </w:rPr>
      </w:r>
      <w:r/>
    </w:p>
    <w:p>
      <w:pPr>
        <w:pStyle w:val="695"/>
        <w:ind w:firstLine="480"/>
        <w:jc w:val="both"/>
        <w:pageBreakBefore w:val="0"/>
        <w:spacing w:beforeAutospacing="0" w:afterAutospacing="0" w:line="520" w:lineRule="atLeast"/>
        <w:rPr>
          <w:rFonts w:ascii="宋体" w:hAnsi="宋体" w:cs="宋体"/>
          <w:color w:val="000000"/>
          <w:highlight w:val="none"/>
        </w:rPr>
      </w:pPr>
      <w:r>
        <w:rPr>
          <w:rFonts w:hint="eastAsia" w:ascii="宋体" w:hAnsi="宋体" w:cs="宋体"/>
          <w:color w:val="000000"/>
          <w:highlight w:val="none"/>
        </w:rPr>
        <w:t xml:space="preserve">1.满足《中华人民共和国政府采购法》第二十二条规定，并提供下列材料：</w:t>
      </w:r>
      <w:r>
        <w:rPr>
          <w:rFonts w:ascii="宋体" w:hAnsi="宋体" w:cs="宋体"/>
          <w:color w:val="000000"/>
          <w:highlight w:val="none"/>
        </w:rPr>
      </w:r>
      <w:r/>
    </w:p>
    <w:p>
      <w:pPr>
        <w:pStyle w:val="695"/>
        <w:ind w:firstLine="480"/>
        <w:jc w:val="both"/>
        <w:pageBreakBefore w:val="0"/>
        <w:spacing w:beforeAutospacing="0" w:afterAutospacing="0" w:line="520" w:lineRule="atLeast"/>
        <w:rPr>
          <w:rFonts w:ascii="宋体" w:hAnsi="宋体" w:cs="宋体"/>
          <w:color w:val="000000"/>
          <w:highlight w:val="none"/>
        </w:rPr>
      </w:pPr>
      <w:r>
        <w:rPr>
          <w:rFonts w:hint="eastAsia" w:ascii="宋体" w:hAnsi="宋体" w:cs="宋体"/>
          <w:color w:val="000000"/>
          <w:highlight w:val="none"/>
        </w:rPr>
        <w:t xml:space="preserve">1.1 法人或者其他组织的营业执照等证明文件，自然人的身份证明；</w:t>
      </w:r>
      <w:r>
        <w:rPr>
          <w:rFonts w:ascii="宋体" w:hAnsi="宋体" w:cs="宋体"/>
          <w:color w:val="000000"/>
          <w:highlight w:val="none"/>
        </w:rPr>
      </w:r>
      <w:r/>
    </w:p>
    <w:p>
      <w:pPr>
        <w:pStyle w:val="695"/>
        <w:ind w:firstLine="480"/>
        <w:jc w:val="both"/>
        <w:pageBreakBefore w:val="0"/>
        <w:spacing w:beforeAutospacing="0" w:afterAutospacing="0" w:line="520" w:lineRule="atLeast"/>
        <w:rPr>
          <w:rFonts w:ascii="宋体" w:hAnsi="宋体" w:cs="宋体"/>
          <w:color w:val="000000"/>
          <w:highlight w:val="none"/>
        </w:rPr>
      </w:pPr>
      <w:r>
        <w:rPr>
          <w:rFonts w:hint="eastAsia" w:ascii="宋体" w:hAnsi="宋体" w:cs="宋体"/>
          <w:color w:val="000000"/>
          <w:highlight w:val="none"/>
        </w:rPr>
        <w:t xml:space="preserve">1.2上一年度的财务状况报表（成立不满一年无需提供）；</w:t>
      </w:r>
      <w:r>
        <w:rPr>
          <w:rFonts w:ascii="宋体" w:hAnsi="宋体" w:cs="宋体"/>
          <w:color w:val="000000"/>
          <w:highlight w:val="none"/>
        </w:rPr>
      </w:r>
      <w:r/>
    </w:p>
    <w:p>
      <w:pPr>
        <w:pStyle w:val="695"/>
        <w:ind w:firstLine="480"/>
        <w:jc w:val="both"/>
        <w:pageBreakBefore w:val="0"/>
        <w:spacing w:beforeAutospacing="0" w:afterAutospacing="0" w:line="520" w:lineRule="atLeast"/>
        <w:rPr>
          <w:rFonts w:ascii="宋体" w:hAnsi="宋体" w:cs="宋体"/>
          <w:color w:val="000000"/>
          <w:highlight w:val="none"/>
        </w:rPr>
      </w:pPr>
      <w:r>
        <w:rPr>
          <w:rFonts w:hint="eastAsia" w:ascii="宋体" w:hAnsi="宋体" w:cs="宋体"/>
          <w:color w:val="000000"/>
          <w:highlight w:val="none"/>
        </w:rPr>
        <w:t xml:space="preserve">1.3具备履行合同所必需的设备和专业技术能力的书面声明；</w:t>
      </w:r>
      <w:r>
        <w:rPr>
          <w:rFonts w:ascii="宋体" w:hAnsi="宋体" w:cs="宋体"/>
          <w:color w:val="000000"/>
          <w:highlight w:val="none"/>
        </w:rPr>
      </w:r>
      <w:r/>
    </w:p>
    <w:p>
      <w:pPr>
        <w:pStyle w:val="695"/>
        <w:ind w:firstLine="480"/>
        <w:jc w:val="both"/>
        <w:pageBreakBefore w:val="0"/>
        <w:spacing w:beforeAutospacing="0" w:afterAutospacing="0" w:line="520" w:lineRule="atLeast"/>
        <w:rPr>
          <w:rFonts w:ascii="宋体" w:hAnsi="宋体" w:cs="宋体"/>
          <w:color w:val="000000"/>
          <w:highlight w:val="none"/>
        </w:rPr>
      </w:pPr>
      <w:r>
        <w:rPr>
          <w:rFonts w:hint="eastAsia" w:ascii="宋体" w:hAnsi="宋体" w:cs="宋体"/>
          <w:color w:val="000000"/>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cs="宋体"/>
          <w:color w:val="000000"/>
          <w:highlight w:val="none"/>
        </w:rPr>
      </w:r>
      <w:r/>
    </w:p>
    <w:p>
      <w:pPr>
        <w:pStyle w:val="695"/>
        <w:ind w:firstLine="480"/>
        <w:jc w:val="both"/>
        <w:pageBreakBefore w:val="0"/>
        <w:spacing w:beforeAutospacing="0" w:afterAutospacing="0" w:line="520" w:lineRule="atLeast"/>
        <w:rPr>
          <w:rFonts w:ascii="宋体" w:hAnsi="宋体" w:cs="宋体"/>
          <w:color w:val="000000"/>
          <w:highlight w:val="none"/>
        </w:rPr>
      </w:pPr>
      <w:r>
        <w:rPr>
          <w:rFonts w:hint="eastAsia" w:ascii="宋体" w:hAnsi="宋体" w:cs="宋体"/>
          <w:color w:val="000000"/>
          <w:highlight w:val="none"/>
        </w:rPr>
        <w:t xml:space="preserve">1.5参加政府采购活动前3年内在经营活动中没有重大违法记录的书面声明。</w:t>
      </w:r>
      <w:r>
        <w:rPr>
          <w:rFonts w:ascii="宋体" w:hAnsi="宋体" w:cs="宋体"/>
          <w:color w:val="000000"/>
          <w:highlight w:val="none"/>
        </w:rPr>
      </w:r>
      <w:r/>
    </w:p>
    <w:p>
      <w:pPr>
        <w:pStyle w:val="695"/>
        <w:ind w:firstLine="480"/>
        <w:jc w:val="both"/>
        <w:pageBreakBefore w:val="0"/>
        <w:spacing w:beforeAutospacing="0" w:afterAutospacing="0" w:line="520" w:lineRule="atLeast"/>
        <w:rPr>
          <w:rFonts w:ascii="宋体" w:hAnsi="宋体" w:cs="宋体"/>
          <w:color w:val="000000"/>
          <w:highlight w:val="none"/>
        </w:rPr>
      </w:pPr>
      <w:r>
        <w:rPr>
          <w:rFonts w:hint="eastAsia" w:ascii="宋体" w:hAnsi="宋体" w:cs="宋体"/>
          <w:color w:val="000000"/>
          <w:highlight w:val="none"/>
        </w:rPr>
        <w:t xml:space="preserve">1.6法律、行政法规规定的其他条件。</w:t>
      </w:r>
      <w:r>
        <w:rPr>
          <w:rFonts w:ascii="宋体" w:hAnsi="宋体" w:cs="宋体"/>
          <w:color w:val="000000"/>
          <w:highlight w:val="none"/>
        </w:rPr>
      </w:r>
      <w:r/>
    </w:p>
    <w:p>
      <w:pPr>
        <w:pStyle w:val="695"/>
        <w:ind w:firstLine="480"/>
        <w:jc w:val="both"/>
        <w:pageBreakBefore w:val="0"/>
        <w:spacing w:beforeAutospacing="0" w:afterAutospacing="0" w:line="520" w:lineRule="atLeast"/>
        <w:rPr>
          <w:rFonts w:ascii="宋体" w:hAnsi="宋体" w:cs="宋体"/>
          <w:color w:val="000000"/>
          <w:highlight w:val="none"/>
        </w:rPr>
      </w:pPr>
      <w:r>
        <w:rPr>
          <w:rFonts w:hint="eastAsia" w:ascii="宋体" w:hAnsi="宋体" w:cs="宋体"/>
          <w:color w:val="00000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cs="宋体"/>
          <w:color w:val="000000"/>
          <w:highlight w:val="none"/>
        </w:rPr>
      </w:r>
      <w:r/>
    </w:p>
    <w:p>
      <w:pPr>
        <w:pStyle w:val="695"/>
        <w:ind w:firstLine="480"/>
        <w:jc w:val="both"/>
        <w:pageBreakBefore w:val="0"/>
        <w:spacing w:beforeAutospacing="0" w:afterAutospacing="0" w:line="520" w:lineRule="atLeast"/>
        <w:rPr>
          <w:rFonts w:ascii="宋体" w:hAnsi="宋体" w:cs="宋体"/>
          <w:color w:val="000000"/>
          <w:highlight w:val="none"/>
        </w:rPr>
      </w:pPr>
      <w:r>
        <w:rPr>
          <w:rFonts w:hint="eastAsia" w:ascii="宋体" w:hAnsi="宋体" w:cs="宋体"/>
          <w:color w:val="000000"/>
          <w:highlight w:val="none"/>
        </w:rPr>
        <w:t xml:space="preserve">1.8单位负责人为同一人或者存在直接控股、管理关系的不同供应商，不得参加同一合同项下的政府采购活动。</w:t>
      </w:r>
      <w:r>
        <w:rPr>
          <w:rFonts w:ascii="宋体" w:hAnsi="宋体" w:cs="宋体"/>
          <w:color w:val="000000"/>
          <w:highlight w:val="none"/>
        </w:rPr>
      </w:r>
      <w:r/>
    </w:p>
    <w:p>
      <w:pPr>
        <w:pStyle w:val="695"/>
        <w:ind w:firstLine="480"/>
        <w:jc w:val="both"/>
        <w:pageBreakBefore w:val="0"/>
        <w:spacing w:beforeAutospacing="0" w:afterAutospacing="0" w:line="520" w:lineRule="atLeast"/>
        <w:rPr>
          <w:rFonts w:ascii="宋体" w:hAnsi="宋体" w:cs="宋体"/>
          <w:b/>
          <w:bCs/>
          <w:color w:val="000000"/>
          <w:highlight w:val="none"/>
        </w:rPr>
      </w:pPr>
      <w:r>
        <w:rPr>
          <w:rFonts w:hint="eastAsia" w:ascii="宋体" w:hAnsi="宋体" w:cs="宋体"/>
          <w:color w:val="000000"/>
          <w:highlight w:val="none"/>
        </w:rPr>
        <w:t xml:space="preserve">2.落实政府采购政策需满足的资格要求：</w:t>
      </w:r>
      <w:r>
        <w:rPr>
          <w:rFonts w:hint="eastAsia" w:ascii="宋体" w:hAnsi="宋体" w:cs="宋体"/>
          <w:b/>
          <w:bCs/>
          <w:color w:val="000000"/>
          <w:highlight w:val="none"/>
        </w:rPr>
        <w:t xml:space="preserve">本项目</w:t>
      </w:r>
      <w:r>
        <w:rPr>
          <w:rFonts w:hint="eastAsia"/>
          <w:b/>
          <w:bCs/>
          <w:color w:val="000000"/>
          <w:szCs w:val="20"/>
          <w:highlight w:val="none"/>
        </w:rPr>
        <w:t xml:space="preserve">采购标的所属行业为</w:t>
      </w:r>
      <w:r>
        <w:rPr>
          <w:rFonts w:hint="eastAsia" w:ascii="宋体" w:hAnsi="宋体" w:cs="宋体"/>
          <w:b/>
          <w:bCs/>
          <w:color w:val="000000"/>
          <w:highlight w:val="none"/>
        </w:rPr>
        <w:t xml:space="preserve">工业。本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rPr>
          <w:rFonts w:ascii="宋体" w:hAnsi="宋体" w:cs="宋体"/>
          <w:b/>
          <w:bCs/>
          <w:color w:val="000000"/>
          <w:highlight w:val="none"/>
        </w:rPr>
      </w:r>
      <w:r/>
    </w:p>
    <w:p>
      <w:pPr>
        <w:pStyle w:val="695"/>
        <w:ind w:firstLine="480"/>
        <w:jc w:val="both"/>
        <w:pageBreakBefore w:val="0"/>
        <w:spacing w:beforeAutospacing="0" w:afterAutospacing="0" w:line="520" w:lineRule="atLeast"/>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3.本项目的特定资</w:t>
      </w:r>
      <w:r>
        <w:rPr>
          <w:rFonts w:hint="eastAsia" w:ascii="宋体" w:hAnsi="宋体" w:eastAsia="宋体" w:cs="宋体"/>
          <w:color w:val="000000"/>
          <w:highlight w:val="none"/>
        </w:rPr>
        <w:t xml:space="preserve">格要求：</w:t>
      </w:r>
      <w:r>
        <w:rPr>
          <w:rFonts w:hint="eastAsia" w:ascii="宋体" w:hAnsi="宋体" w:eastAsia="宋体" w:cs="宋体"/>
          <w:color w:val="000000"/>
          <w:highlight w:val="none"/>
          <w:lang w:val="en-US" w:eastAsia="zh-CN"/>
        </w:rPr>
        <w:t xml:space="preserve">无</w:t>
      </w:r>
      <w:r>
        <w:rPr>
          <w:rFonts w:hint="eastAsia" w:ascii="宋体" w:hAnsi="宋体" w:eastAsia="宋体" w:cs="宋体"/>
          <w:color w:val="000000"/>
          <w:highlight w:val="none"/>
          <w:lang w:val="en-US" w:eastAsia="zh-CN"/>
        </w:rPr>
      </w:r>
      <w:r/>
    </w:p>
    <w:p>
      <w:pPr>
        <w:pStyle w:val="695"/>
        <w:ind w:firstLine="498"/>
        <w:jc w:val="both"/>
        <w:keepLines/>
        <w:keepNext/>
        <w:pageBreakBefore w:val="0"/>
        <w:spacing w:beforeAutospacing="0" w:afterAutospacing="0" w:line="520" w:lineRule="atLeast"/>
        <w:rPr>
          <w:rFonts w:ascii="宋体" w:hAnsi="宋体" w:cs="宋体"/>
          <w:color w:val="000000"/>
          <w:highlight w:val="none"/>
        </w:rPr>
      </w:pPr>
      <w:r>
        <w:rPr>
          <w:rFonts w:hint="eastAsia" w:ascii="宋体" w:hAnsi="宋体" w:cs="宋体"/>
          <w:b/>
          <w:color w:val="000000"/>
          <w:highlight w:val="none"/>
        </w:rPr>
        <w:t xml:space="preserve">三、获取招标文件</w:t>
      </w:r>
      <w:r>
        <w:rPr>
          <w:rFonts w:ascii="宋体" w:hAnsi="宋体" w:cs="宋体"/>
          <w:color w:val="000000"/>
          <w:highlight w:val="none"/>
        </w:rPr>
      </w:r>
      <w:r/>
    </w:p>
    <w:p>
      <w:pPr>
        <w:pStyle w:val="695"/>
        <w:ind w:firstLine="480"/>
        <w:pageBreakBefore w:val="0"/>
        <w:spacing w:beforeAutospacing="0" w:afterAutospacing="0" w:line="520" w:lineRule="atLeast"/>
        <w:rPr>
          <w:rFonts w:ascii="宋体" w:hAnsi="宋体" w:cs="宋体"/>
          <w:color w:val="000000"/>
          <w:highlight w:val="none"/>
          <w:shd w:val="clear" w:color="auto" w:fill="ffffff"/>
        </w:rPr>
      </w:pPr>
      <w:r/>
      <w:bookmarkStart w:id="21" w:name="_Toc38985266"/>
      <w:r/>
      <w:bookmarkStart w:id="22" w:name="_Toc35393793"/>
      <w:r/>
      <w:bookmarkStart w:id="23" w:name="_Toc28359082"/>
      <w:r/>
      <w:bookmarkStart w:id="24" w:name="_Toc28359005"/>
      <w:r/>
      <w:bookmarkStart w:id="25" w:name="_Toc35393624"/>
      <w:r>
        <w:rPr>
          <w:rFonts w:hint="eastAsia" w:ascii="宋体" w:hAnsi="宋体" w:cs="宋体"/>
          <w:color w:val="000000"/>
          <w:highlight w:val="none"/>
          <w:shd w:val="clear" w:color="auto" w:fill="ffffff"/>
        </w:rPr>
        <w:t xml:space="preserve">1.时间：</w:t>
      </w:r>
      <w:bookmarkEnd w:id="21"/>
      <w:r/>
      <w:bookmarkEnd w:id="22"/>
      <w:r/>
      <w:bookmarkEnd w:id="23"/>
      <w:r/>
      <w:bookmarkEnd w:id="24"/>
      <w:r/>
      <w:bookmarkEnd w:id="25"/>
      <w:r>
        <w:rPr>
          <w:rFonts w:hint="eastAsia" w:ascii="宋体" w:hAnsi="宋体" w:eastAsia="宋体" w:cs="宋体"/>
          <w:color w:val="000000"/>
          <w:highlight w:val="none"/>
          <w:shd w:val="clear" w:color="auto" w:fill="ffffff"/>
        </w:rPr>
        <w:t xml:space="preserve">自招标文件公告发布之日起5个工作日。</w:t>
      </w:r>
      <w:r>
        <w:rPr>
          <w:rFonts w:ascii="宋体" w:hAnsi="宋体" w:cs="宋体"/>
          <w:color w:val="000000"/>
          <w:highlight w:val="none"/>
          <w:shd w:val="clear" w:color="auto" w:fill="ffffff"/>
        </w:rPr>
      </w:r>
      <w:r/>
    </w:p>
    <w:p>
      <w:pPr>
        <w:pStyle w:val="695"/>
        <w:ind w:firstLine="480"/>
        <w:pageBreakBefore w:val="0"/>
        <w:spacing w:beforeAutospacing="0" w:afterAutospacing="0" w:line="520" w:lineRule="atLeast"/>
        <w:rPr>
          <w:rFonts w:hint="eastAsia" w:ascii="宋体" w:hAnsi="宋体" w:cs="宋体"/>
          <w:color w:val="333333"/>
          <w:szCs w:val="24"/>
          <w:shd w:val="clear" w:color="auto" w:fill="ffffff"/>
        </w:rPr>
      </w:pPr>
      <w:r>
        <w:rPr>
          <w:rFonts w:hint="eastAsia" w:ascii="宋体" w:hAnsi="宋体" w:cs="宋体"/>
          <w:color w:val="000000"/>
          <w:highlight w:val="none"/>
          <w:shd w:val="clear" w:color="auto" w:fill="ffffff"/>
        </w:rPr>
        <w:t xml:space="preserve">2.地点：</w:t>
      </w:r>
      <w:r>
        <w:rPr>
          <w:rFonts w:hint="eastAsia" w:ascii="宋体" w:hAnsi="宋体" w:cs="宋体"/>
          <w:color w:val="333333"/>
          <w:szCs w:val="24"/>
          <w:shd w:val="clear" w:color="auto" w:fill="ffffff"/>
        </w:rPr>
        <w:t xml:space="preserve">“苏采云”系统内免费下载（投标人必须在苏采云系统中获取采购文件，方能参与政府采购项目）</w:t>
      </w:r>
      <w:r>
        <w:rPr>
          <w:rFonts w:hint="eastAsia" w:ascii="宋体" w:hAnsi="宋体" w:cs="宋体"/>
          <w:color w:val="333333"/>
          <w:szCs w:val="24"/>
          <w:shd w:val="clear" w:color="auto" w:fill="ffffff"/>
        </w:rPr>
      </w:r>
      <w:r/>
    </w:p>
    <w:p>
      <w:pPr>
        <w:pStyle w:val="695"/>
        <w:ind w:firstLine="480"/>
        <w:pageBreakBefore w:val="0"/>
        <w:spacing w:beforeAutospacing="0" w:afterAutospacing="0" w:line="520" w:lineRule="atLeast"/>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3.方式：</w:t>
      </w:r>
      <w:r>
        <w:rPr>
          <w:rFonts w:hint="eastAsia" w:ascii="宋体" w:hAnsi="宋体" w:cs="宋体"/>
          <w:szCs w:val="24"/>
        </w:rPr>
        <w:t xml:space="preserve">网上注册登记成功后“</w:t>
      </w:r>
      <w:r>
        <w:rPr>
          <w:rFonts w:hint="eastAsia" w:ascii="宋体" w:hAnsi="宋体" w:cs="宋体"/>
          <w:color w:val="333333"/>
          <w:szCs w:val="24"/>
          <w:shd w:val="clear" w:color="auto" w:fill="ffffff"/>
        </w:rPr>
        <w:t xml:space="preserve">苏采云”系统内免费下载。</w:t>
      </w:r>
      <w:r>
        <w:rPr>
          <w:rFonts w:ascii="宋体" w:hAnsi="宋体" w:cs="宋体"/>
          <w:color w:val="000000"/>
          <w:highlight w:val="none"/>
          <w:shd w:val="clear" w:color="auto" w:fill="ffffff"/>
        </w:rPr>
      </w:r>
      <w:r/>
    </w:p>
    <w:p>
      <w:pPr>
        <w:pStyle w:val="695"/>
        <w:ind w:firstLine="482"/>
        <w:jc w:val="both"/>
        <w:keepLines/>
        <w:keepNext/>
        <w:pageBreakBefore w:val="0"/>
        <w:spacing w:beforeAutospacing="0" w:afterAutospacing="0" w:line="520" w:lineRule="atLeast"/>
        <w:rPr>
          <w:rFonts w:ascii="宋体" w:hAnsi="宋体" w:cs="宋体"/>
          <w:color w:val="000000"/>
          <w:highlight w:val="none"/>
        </w:rPr>
      </w:pPr>
      <w:r>
        <w:rPr>
          <w:rFonts w:hint="eastAsia" w:ascii="宋体" w:hAnsi="宋体" w:cs="宋体"/>
          <w:b/>
          <w:color w:val="000000"/>
          <w:highlight w:val="none"/>
        </w:rPr>
        <w:t xml:space="preserve">四、提交投标文件截止时间、开标时间和地点</w:t>
      </w:r>
      <w:r>
        <w:rPr>
          <w:rFonts w:ascii="宋体" w:hAnsi="宋体" w:cs="宋体"/>
          <w:color w:val="000000"/>
          <w:highlight w:val="none"/>
        </w:rPr>
      </w:r>
      <w:r/>
    </w:p>
    <w:p>
      <w:pPr>
        <w:pStyle w:val="695"/>
        <w:ind w:firstLine="480"/>
        <w:pageBreakBefore w:val="0"/>
        <w:spacing w:beforeAutospacing="0" w:afterAutospacing="0" w:line="520" w:lineRule="atLeast"/>
        <w:rPr>
          <w:rFonts w:ascii="宋体" w:hAnsi="宋体" w:cs="宋体"/>
          <w:color w:val="000000"/>
          <w:highlight w:val="none"/>
          <w:shd w:val="clear" w:color="auto" w:fill="ffffff"/>
        </w:rPr>
      </w:pPr>
      <w:r/>
      <w:bookmarkStart w:id="26" w:name="_Toc28359007"/>
      <w:r/>
      <w:bookmarkStart w:id="27" w:name="_Toc35393625"/>
      <w:r/>
      <w:bookmarkStart w:id="28" w:name="_Toc28359084"/>
      <w:r/>
      <w:bookmarkStart w:id="29" w:name="_Toc35393794"/>
      <w:r/>
      <w:bookmarkStart w:id="30" w:name="_Toc38985267"/>
      <w:r>
        <w:rPr>
          <w:rFonts w:hint="eastAsia" w:ascii="宋体" w:hAnsi="宋体" w:cs="宋体"/>
          <w:color w:val="000000"/>
          <w:highlight w:val="none"/>
          <w:shd w:val="clear" w:color="auto" w:fill="ffffff"/>
        </w:rPr>
        <w:t xml:space="preserve">1.截止时间：202</w:t>
      </w:r>
      <w:r>
        <w:rPr>
          <w:rFonts w:hint="eastAsia" w:ascii="宋体" w:hAnsi="宋体" w:cs="宋体"/>
          <w:color w:val="000000"/>
          <w:highlight w:val="none"/>
          <w:shd w:val="clear" w:color="auto" w:fill="ffffff"/>
          <w:lang w:val="en-US" w:eastAsia="zh-CN"/>
        </w:rPr>
        <w:t xml:space="preserve">5</w:t>
      </w:r>
      <w:r>
        <w:rPr>
          <w:rFonts w:hint="eastAsia" w:ascii="宋体" w:hAnsi="宋体" w:cs="宋体"/>
          <w:color w:val="000000"/>
          <w:highlight w:val="none"/>
          <w:shd w:val="clear" w:color="auto" w:fill="ffffff"/>
        </w:rPr>
        <w:t xml:space="preserve">年</w:t>
      </w:r>
      <w:r>
        <w:rPr>
          <w:rFonts w:hint="eastAsia" w:ascii="宋体" w:hAnsi="宋体" w:cs="宋体"/>
          <w:color w:val="000000"/>
          <w:highlight w:val="none"/>
          <w:shd w:val="clear" w:color="auto" w:fill="ffffff"/>
          <w:lang w:val="en-US" w:eastAsia="zh-CN"/>
        </w:rPr>
        <w:t xml:space="preserve">12</w:t>
      </w:r>
      <w:r>
        <w:rPr>
          <w:rFonts w:hint="eastAsia" w:ascii="宋体" w:hAnsi="宋体" w:cs="宋体"/>
          <w:color w:val="000000"/>
          <w:highlight w:val="none"/>
          <w:shd w:val="clear" w:color="auto" w:fill="ffffff"/>
        </w:rPr>
        <w:t xml:space="preserve">月</w:t>
      </w:r>
      <w:r>
        <w:rPr>
          <w:rFonts w:hint="eastAsia" w:ascii="宋体" w:hAnsi="宋体" w:cs="宋体"/>
          <w:color w:val="000000"/>
          <w:highlight w:val="none"/>
          <w:shd w:val="clear" w:color="auto" w:fill="ffffff"/>
          <w:lang w:val="en-US" w:eastAsia="zh-CN"/>
        </w:rPr>
        <w:t xml:space="preserve">8</w:t>
      </w:r>
      <w:r>
        <w:rPr>
          <w:rFonts w:hint="eastAsia" w:ascii="宋体" w:hAnsi="宋体" w:cs="宋体"/>
          <w:color w:val="000000"/>
          <w:highlight w:val="none"/>
          <w:shd w:val="clear" w:color="auto" w:fill="ffffff"/>
        </w:rPr>
        <w:t xml:space="preserve">日</w:t>
      </w:r>
      <w:r>
        <w:rPr>
          <w:rFonts w:hint="eastAsia" w:ascii="宋体" w:hAnsi="宋体" w:cs="宋体"/>
          <w:color w:val="000000"/>
          <w:highlight w:val="none"/>
          <w:shd w:val="clear" w:color="auto" w:fill="ffffff"/>
          <w:lang w:val="en-US" w:eastAsia="zh-CN"/>
        </w:rPr>
        <w:t xml:space="preserve">9</w:t>
      </w:r>
      <w:r>
        <w:rPr>
          <w:rFonts w:hint="eastAsia" w:ascii="宋体" w:hAnsi="宋体" w:cs="宋体"/>
          <w:color w:val="000000"/>
          <w:highlight w:val="none"/>
          <w:shd w:val="clear" w:color="auto" w:fill="ffffff"/>
        </w:rPr>
        <w:t xml:space="preserve">点</w:t>
      </w:r>
      <w:r>
        <w:rPr>
          <w:rFonts w:hint="eastAsia" w:ascii="宋体" w:hAnsi="宋体" w:cs="宋体"/>
          <w:color w:val="000000"/>
          <w:highlight w:val="none"/>
          <w:shd w:val="clear" w:color="auto" w:fill="ffffff"/>
          <w:lang w:val="en-US" w:eastAsia="zh-CN"/>
        </w:rPr>
        <w:t xml:space="preserve">30</w:t>
      </w:r>
      <w:r>
        <w:rPr>
          <w:rFonts w:hint="eastAsia" w:ascii="宋体" w:hAnsi="宋体" w:cs="宋体"/>
          <w:color w:val="000000"/>
          <w:highlight w:val="none"/>
          <w:shd w:val="clear" w:color="auto" w:fill="ffffff"/>
        </w:rPr>
        <w:t xml:space="preserve">分（北京时间）。</w:t>
      </w:r>
      <w:r>
        <w:rPr>
          <w:rFonts w:ascii="宋体" w:hAnsi="宋体" w:cs="宋体"/>
          <w:color w:val="000000"/>
          <w:highlight w:val="none"/>
          <w:shd w:val="clear" w:color="auto" w:fill="ffffff"/>
        </w:rPr>
      </w:r>
      <w:r/>
    </w:p>
    <w:p>
      <w:pPr>
        <w:pStyle w:val="695"/>
        <w:ind w:firstLine="480"/>
        <w:spacing w:before="0" w:beforeAutospacing="0" w:after="0" w:afterAutospacing="0" w:line="440" w:lineRule="exact"/>
        <w:widowControl/>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2.地点：</w:t>
      </w:r>
      <w:r>
        <w:rPr>
          <w:rFonts w:hint="eastAsia" w:ascii="宋体" w:hAnsi="宋体"/>
          <w:bCs/>
          <w:color w:val="000000"/>
        </w:rPr>
        <w:t xml:space="preserve">“苏采云”系统（网址：http://jszfcg.jsczt.cn/）“开标大厅”。</w:t>
      </w:r>
      <w:r>
        <w:rPr>
          <w:rFonts w:hint="eastAsia" w:ascii="宋体" w:hAnsi="宋体" w:cs="宋体"/>
          <w:color w:val="333333"/>
          <w:szCs w:val="24"/>
          <w:shd w:val="clear" w:color="auto" w:fill="ffffff"/>
        </w:rPr>
        <w:t xml:space="preserve"> </w:t>
      </w:r>
      <w:r>
        <w:rPr>
          <w:rFonts w:ascii="宋体" w:hAnsi="宋体" w:cs="宋体"/>
          <w:color w:val="000000"/>
          <w:highlight w:val="none"/>
          <w:shd w:val="clear" w:color="auto" w:fill="ffffff"/>
        </w:rPr>
      </w:r>
      <w:r/>
    </w:p>
    <w:p>
      <w:pPr>
        <w:pStyle w:val="695"/>
        <w:ind w:firstLine="498"/>
        <w:jc w:val="both"/>
        <w:keepLines/>
        <w:keepNext/>
        <w:pageBreakBefore w:val="0"/>
        <w:spacing w:beforeAutospacing="0" w:afterAutospacing="0" w:line="520" w:lineRule="atLeast"/>
        <w:rPr>
          <w:rFonts w:ascii="宋体" w:hAnsi="宋体" w:cs="宋体"/>
          <w:color w:val="000000"/>
          <w:highlight w:val="none"/>
        </w:rPr>
      </w:pPr>
      <w:r>
        <w:rPr>
          <w:rFonts w:hint="eastAsia" w:ascii="宋体" w:hAnsi="宋体" w:cs="宋体"/>
          <w:b/>
          <w:color w:val="000000"/>
          <w:highlight w:val="none"/>
        </w:rPr>
        <w:t xml:space="preserve">五、公告期限</w:t>
      </w:r>
      <w:bookmarkEnd w:id="26"/>
      <w:r/>
      <w:bookmarkEnd w:id="27"/>
      <w:r/>
      <w:bookmarkEnd w:id="28"/>
      <w:r/>
      <w:bookmarkEnd w:id="29"/>
      <w:r/>
      <w:bookmarkEnd w:id="30"/>
      <w:r>
        <w:rPr>
          <w:rFonts w:ascii="宋体" w:hAnsi="宋体" w:cs="宋体"/>
          <w:color w:val="000000"/>
          <w:highlight w:val="none"/>
        </w:rPr>
      </w:r>
      <w:r/>
    </w:p>
    <w:p>
      <w:pPr>
        <w:pStyle w:val="695"/>
        <w:ind w:firstLine="480"/>
        <w:pageBreakBefore w:val="0"/>
        <w:spacing w:beforeAutospacing="0" w:afterAutospacing="0" w:line="520" w:lineRule="atLeast"/>
        <w:rPr>
          <w:color w:val="000000"/>
          <w:highlight w:val="none"/>
          <w:shd w:val="clear" w:color="auto" w:fill="ffffff"/>
        </w:rPr>
      </w:pPr>
      <w:r>
        <w:rPr>
          <w:rFonts w:hint="eastAsia"/>
          <w:color w:val="000000"/>
          <w:highlight w:val="none"/>
          <w:shd w:val="clear" w:color="auto" w:fill="ffffff"/>
        </w:rPr>
        <w:t xml:space="preserve">自本公告发布之日起5个工作日。</w:t>
      </w:r>
      <w:r>
        <w:rPr>
          <w:color w:val="000000"/>
          <w:highlight w:val="none"/>
          <w:shd w:val="clear" w:color="auto" w:fill="ffffff"/>
        </w:rPr>
      </w:r>
      <w:r/>
    </w:p>
    <w:p>
      <w:pPr>
        <w:pStyle w:val="695"/>
        <w:ind w:firstLine="498"/>
        <w:jc w:val="both"/>
        <w:keepLines/>
        <w:keepNext/>
        <w:pageBreakBefore w:val="0"/>
        <w:spacing w:beforeAutospacing="0" w:afterAutospacing="0" w:line="520" w:lineRule="atLeast"/>
        <w:rPr>
          <w:rFonts w:ascii="宋体" w:hAnsi="宋体" w:cs="宋体"/>
          <w:color w:val="000000"/>
          <w:highlight w:val="none"/>
        </w:rPr>
      </w:pPr>
      <w:r>
        <w:rPr>
          <w:rFonts w:hint="eastAsia" w:ascii="宋体" w:hAnsi="宋体" w:cs="宋体"/>
          <w:b/>
          <w:color w:val="000000"/>
          <w:highlight w:val="none"/>
        </w:rPr>
        <w:t xml:space="preserve">六、其他补充事宜</w:t>
      </w:r>
      <w:r>
        <w:rPr>
          <w:rFonts w:ascii="宋体" w:hAnsi="宋体" w:cs="宋体"/>
          <w:color w:val="000000"/>
          <w:highlight w:val="none"/>
        </w:rPr>
      </w:r>
      <w:r/>
    </w:p>
    <w:p>
      <w:pPr>
        <w:pStyle w:val="695"/>
        <w:ind w:firstLine="480"/>
        <w:pageBreakBefore w:val="0"/>
        <w:spacing w:before="0" w:beforeAutospacing="0" w:after="0" w:afterAutospacing="0" w:line="520" w:lineRule="atLeast"/>
        <w:shd w:val="clear" w:color="auto" w:fill="ffffff"/>
        <w:widowControl/>
        <w:rPr>
          <w:rFonts w:ascii="宋体" w:hAnsi="宋体" w:cs="宋体"/>
          <w:color w:val="000000"/>
          <w:szCs w:val="24"/>
          <w:highlight w:val="none"/>
          <w:shd w:val="clear" w:color="auto" w:fill="ffffff"/>
        </w:rPr>
      </w:pPr>
      <w:r/>
      <w:bookmarkStart w:id="31" w:name="_Toc28359018"/>
      <w:r>
        <w:rPr>
          <w:rFonts w:hint="eastAsia" w:ascii="宋体" w:hAnsi="宋体" w:cs="宋体"/>
          <w:color w:val="000000"/>
          <w:highlight w:val="none"/>
          <w:shd w:val="clear" w:color="auto" w:fill="ffffff"/>
        </w:rPr>
        <w:t xml:space="preserve">1.</w:t>
      </w:r>
      <w:r>
        <w:rPr>
          <w:rFonts w:hint="eastAsia" w:ascii="宋体" w:hAnsi="宋体" w:cs="宋体"/>
          <w:color w:val="000000"/>
          <w:szCs w:val="24"/>
          <w:highlight w:val="none"/>
          <w:shd w:val="clear" w:color="auto" w:fill="ffffff"/>
        </w:rPr>
        <w:t xml:space="preserve">电子投标文件一份(通过系统提交)；纸质投标文件正本一份，副本四份（评审结束后由中标候选人邮寄至采购人，未中标单位不需要提供）。</w:t>
      </w:r>
      <w:r>
        <w:rPr>
          <w:rFonts w:ascii="宋体" w:hAnsi="宋体" w:cs="宋体"/>
          <w:color w:val="000000"/>
          <w:szCs w:val="24"/>
          <w:highlight w:val="none"/>
          <w:shd w:val="clear" w:color="auto" w:fill="ffffff"/>
        </w:rPr>
      </w:r>
      <w:r/>
    </w:p>
    <w:p>
      <w:pPr>
        <w:pStyle w:val="695"/>
        <w:ind w:firstLine="480"/>
        <w:pageBreakBefore w:val="0"/>
        <w:spacing w:beforeAutospacing="0" w:afterAutospacing="0" w:line="520" w:lineRule="atLeast"/>
        <w:rPr>
          <w:rFonts w:ascii="宋体" w:hAnsi="宋体" w:cs="宋体"/>
          <w:color w:val="000000"/>
          <w:highlight w:val="none"/>
          <w:shd w:val="clear" w:color="auto" w:fill="ffffff"/>
        </w:rPr>
      </w:pPr>
      <w:r>
        <w:rPr>
          <w:rFonts w:hint="eastAsia" w:ascii="宋体" w:hAnsi="宋体" w:cs="宋体"/>
          <w:color w:val="000000"/>
          <w:highlight w:val="none"/>
          <w:shd w:val="clear" w:color="auto" w:fill="ffffff"/>
          <w:lang w:val="en-US" w:eastAsia="zh-CN"/>
        </w:rPr>
        <w:t xml:space="preserve">2.</w:t>
      </w:r>
      <w:r>
        <w:rPr>
          <w:rFonts w:hint="eastAsia" w:ascii="宋体" w:hAnsi="宋体" w:cs="宋体"/>
          <w:color w:val="000000"/>
          <w:highlight w:val="none"/>
          <w:shd w:val="clear" w:color="auto" w:fill="ffffff"/>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ascii="宋体" w:hAnsi="宋体" w:cs="宋体"/>
          <w:color w:val="000000"/>
          <w:highlight w:val="none"/>
          <w:shd w:val="clear" w:color="auto" w:fill="ffffff"/>
        </w:rPr>
      </w:r>
      <w:r/>
    </w:p>
    <w:p>
      <w:pPr>
        <w:pStyle w:val="695"/>
        <w:ind w:firstLine="480"/>
        <w:pageBreakBefore w:val="0"/>
        <w:spacing w:beforeAutospacing="0" w:afterAutospacing="0" w:line="520" w:lineRule="atLeast"/>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ascii="宋体" w:hAnsi="宋体" w:cs="宋体"/>
          <w:color w:val="000000"/>
          <w:highlight w:val="none"/>
          <w:shd w:val="clear" w:color="auto" w:fill="ffffff"/>
        </w:rPr>
      </w:r>
      <w:r/>
    </w:p>
    <w:p>
      <w:pPr>
        <w:pStyle w:val="695"/>
        <w:ind w:firstLine="480"/>
        <w:pageBreakBefore w:val="0"/>
        <w:spacing w:beforeAutospacing="0" w:afterAutospacing="0" w:line="520" w:lineRule="atLeast"/>
        <w:rPr>
          <w:rFonts w:ascii="宋体" w:hAnsi="宋体" w:cs="宋体"/>
          <w:color w:val="000000"/>
          <w:highlight w:val="none"/>
          <w:shd w:val="clear" w:color="auto" w:fill="ffffff"/>
        </w:rPr>
      </w:pPr>
      <w:r>
        <w:rPr>
          <w:rFonts w:hint="eastAsia" w:ascii="宋体" w:hAnsi="宋体" w:cs="宋体"/>
          <w:color w:val="000000"/>
          <w:highlight w:val="none"/>
          <w:shd w:val="clear" w:color="auto" w:fill="ffffff"/>
          <w:lang w:val="en-US" w:eastAsia="zh-CN"/>
        </w:rPr>
        <w:t xml:space="preserve">3</w:t>
      </w:r>
      <w:r>
        <w:rPr>
          <w:rFonts w:hint="eastAsia" w:ascii="宋体" w:hAnsi="宋体" w:cs="宋体"/>
          <w:color w:val="000000"/>
          <w:highlight w:val="none"/>
          <w:shd w:val="clear" w:color="auto" w:fill="ffffff"/>
        </w:rPr>
        <w:t xml:space="preserve">.有关本次招标的事项若存在变动或修改，敬请及时关注采购人在“中国政府采购网”、“江苏政府采购网”、“盐城市政府采购网”发布的更正公告。</w:t>
      </w:r>
      <w:r>
        <w:rPr>
          <w:rFonts w:ascii="宋体" w:hAnsi="宋体" w:cs="宋体"/>
          <w:color w:val="000000"/>
          <w:highlight w:val="none"/>
          <w:shd w:val="clear" w:color="auto" w:fill="ffffff"/>
        </w:rPr>
      </w:r>
      <w:r/>
    </w:p>
    <w:p>
      <w:pPr>
        <w:pStyle w:val="695"/>
        <w:ind w:firstLine="480"/>
        <w:pageBreakBefore w:val="0"/>
        <w:spacing w:beforeAutospacing="0" w:afterAutospacing="0" w:line="520" w:lineRule="atLeast"/>
        <w:rPr>
          <w:rFonts w:ascii="宋体" w:hAnsi="宋体" w:cs="宋体"/>
          <w:color w:val="000000"/>
          <w:highlight w:val="none"/>
          <w:shd w:val="clear" w:color="auto" w:fill="ffffff"/>
        </w:rPr>
      </w:pPr>
      <w:r>
        <w:rPr>
          <w:rFonts w:hint="eastAsia" w:ascii="宋体" w:hAnsi="宋体" w:cs="宋体"/>
          <w:color w:val="000000"/>
          <w:highlight w:val="none"/>
          <w:shd w:val="clear" w:color="auto" w:fill="ffffff"/>
          <w:lang w:val="en-US" w:eastAsia="zh-CN"/>
        </w:rPr>
        <w:t xml:space="preserve">4</w:t>
      </w:r>
      <w:r>
        <w:rPr>
          <w:rFonts w:hint="eastAsia" w:ascii="宋体" w:hAnsi="宋体" w:cs="宋体"/>
          <w:color w:val="000000"/>
          <w:highlight w:val="none"/>
          <w:shd w:val="clear" w:color="auto" w:fill="ffffff"/>
        </w:rPr>
        <w:t xml:space="preserve">.本次招标不收取投标保证金，不收取质量保证金。</w:t>
      </w:r>
      <w:r>
        <w:rPr>
          <w:rFonts w:ascii="宋体" w:hAnsi="宋体" w:cs="宋体"/>
          <w:color w:val="000000"/>
          <w:highlight w:val="none"/>
          <w:shd w:val="clear" w:color="auto" w:fill="ffffff"/>
        </w:rPr>
      </w:r>
      <w:r/>
    </w:p>
    <w:p>
      <w:pPr>
        <w:pStyle w:val="695"/>
        <w:ind w:firstLine="498"/>
        <w:jc w:val="both"/>
        <w:keepLines/>
        <w:keepNext/>
        <w:pageBreakBefore w:val="0"/>
        <w:spacing w:beforeAutospacing="0" w:afterAutospacing="0" w:line="520" w:lineRule="atLeast"/>
        <w:rPr>
          <w:rFonts w:ascii="宋体" w:hAnsi="宋体" w:cs="宋体"/>
          <w:b/>
          <w:color w:val="000000"/>
          <w:highlight w:val="none"/>
        </w:rPr>
      </w:pPr>
      <w:r>
        <w:rPr>
          <w:rFonts w:hint="eastAsia" w:ascii="宋体" w:hAnsi="宋体" w:cs="宋体"/>
          <w:b/>
          <w:color w:val="000000"/>
          <w:highlight w:val="none"/>
        </w:rPr>
        <w:t xml:space="preserve">七、对本次招标提出询问，请按以下方式联系。</w:t>
      </w:r>
      <w:bookmarkEnd w:id="31"/>
      <w:r>
        <w:rPr>
          <w:rFonts w:ascii="宋体" w:hAnsi="宋体" w:cs="宋体"/>
          <w:b/>
          <w:color w:val="000000"/>
          <w:highlight w:val="none"/>
        </w:rPr>
      </w:r>
      <w:r/>
    </w:p>
    <w:p>
      <w:pPr>
        <w:pStyle w:val="681"/>
        <w:ind w:firstLine="480"/>
        <w:pageBreakBefore w:val="0"/>
        <w:spacing w:line="520" w:lineRule="atLeast"/>
        <w:rPr>
          <w:rFonts w:ascii="宋体" w:hAnsi="宋体" w:cs="宋体"/>
          <w:color w:val="000000"/>
          <w:sz w:val="24"/>
          <w:highlight w:val="none"/>
        </w:rPr>
      </w:pPr>
      <w:r/>
      <w:bookmarkStart w:id="32" w:name="_Toc28359009"/>
      <w:r>
        <w:rPr>
          <w:rFonts w:hint="eastAsia" w:ascii="宋体" w:hAnsi="宋体" w:cs="宋体"/>
          <w:color w:val="000000"/>
          <w:sz w:val="24"/>
          <w:highlight w:val="none"/>
        </w:rPr>
        <w:t xml:space="preserve">1、采购人信息</w:t>
      </w:r>
      <w:r>
        <w:rPr>
          <w:rFonts w:ascii="宋体" w:hAnsi="宋体" w:cs="宋体"/>
          <w:color w:val="000000"/>
          <w:sz w:val="24"/>
          <w:highlight w:val="none"/>
        </w:rPr>
      </w:r>
      <w:r/>
    </w:p>
    <w:p>
      <w:pPr>
        <w:pStyle w:val="681"/>
        <w:ind w:firstLine="482"/>
        <w:keepLines w:val="0"/>
        <w:keepNext w:val="0"/>
        <w:pageBreakBefore w:val="0"/>
        <w:spacing w:line="52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 称：盐城市大丰区农业农村局</w:t>
      </w:r>
      <w:r>
        <w:rPr>
          <w:rFonts w:hint="eastAsia" w:ascii="宋体" w:hAnsi="宋体" w:eastAsia="宋体" w:cs="宋体"/>
          <w:color w:val="000000"/>
          <w:sz w:val="24"/>
          <w:highlight w:val="none"/>
        </w:rPr>
      </w:r>
      <w:r/>
    </w:p>
    <w:p>
      <w:pPr>
        <w:pStyle w:val="681"/>
        <w:ind w:firstLine="482"/>
        <w:keepLines w:val="0"/>
        <w:keepNext w:val="0"/>
        <w:pageBreakBefore w:val="0"/>
        <w:spacing w:line="52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地址：江苏省盐城市大丰区健康西路15号</w:t>
      </w:r>
      <w:r>
        <w:rPr>
          <w:rFonts w:hint="eastAsia" w:ascii="宋体" w:hAnsi="宋体" w:eastAsia="宋体" w:cs="宋体"/>
          <w:color w:val="000000"/>
          <w:sz w:val="24"/>
          <w:highlight w:val="none"/>
        </w:rPr>
      </w:r>
      <w:r/>
    </w:p>
    <w:p>
      <w:pPr>
        <w:pStyle w:val="681"/>
        <w:ind w:firstLine="482"/>
        <w:keepLines w:val="0"/>
        <w:keepNext w:val="0"/>
        <w:pageBreakBefore w:val="0"/>
        <w:spacing w:line="520" w:lineRule="atLeast"/>
        <w:widowControl w:val="off"/>
        <w:rPr>
          <w:rFonts w:ascii="宋体" w:hAnsi="宋体" w:cs="宋体"/>
          <w:color w:val="000000"/>
          <w:sz w:val="24"/>
          <w:highlight w:val="none"/>
        </w:rPr>
      </w:pPr>
      <w:r>
        <w:rPr>
          <w:rFonts w:hint="eastAsia" w:ascii="宋体" w:hAnsi="宋体" w:eastAsia="宋体" w:cs="宋体"/>
          <w:color w:val="000000"/>
          <w:sz w:val="24"/>
          <w:highlight w:val="none"/>
          <w:lang w:val="en-US" w:eastAsia="zh-CN"/>
        </w:rPr>
        <w:t xml:space="preserve">联系人：丁珊    </w:t>
      </w:r>
      <w:r>
        <w:rPr>
          <w:rFonts w:hint="eastAsia" w:ascii="宋体" w:hAnsi="宋体" w:eastAsia="宋体" w:cs="宋体"/>
          <w:color w:val="000000"/>
          <w:sz w:val="24"/>
          <w:highlight w:val="none"/>
        </w:rPr>
        <w:t xml:space="preserve">联系方式：</w:t>
      </w:r>
      <w:r>
        <w:rPr>
          <w:rFonts w:hint="eastAsia" w:ascii="宋体" w:hAnsi="宋体" w:eastAsia="宋体" w:cs="宋体"/>
          <w:color w:val="000000"/>
          <w:sz w:val="24"/>
          <w:highlight w:val="none"/>
          <w:lang w:val="en-US" w:eastAsia="zh-CN"/>
        </w:rPr>
        <w:t xml:space="preserve">0515-68859382</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681"/>
        <w:numPr>
          <w:ilvl w:val="0"/>
          <w:numId w:val="1"/>
        </w:numPr>
        <w:ind w:firstLine="482"/>
        <w:keepLines w:val="0"/>
        <w:keepNext w:val="0"/>
        <w:pageBreakBefore w:val="0"/>
        <w:spacing w:line="520" w:lineRule="atLeast"/>
        <w:widowControl w:val="off"/>
        <w:rPr>
          <w:rFonts w:ascii="宋体" w:hAnsi="宋体" w:cs="宋体"/>
          <w:color w:val="000000"/>
          <w:sz w:val="24"/>
          <w:highlight w:val="none"/>
        </w:rPr>
      </w:pPr>
      <w:r>
        <w:rPr>
          <w:rFonts w:hint="eastAsia" w:ascii="宋体" w:hAnsi="宋体" w:cs="宋体"/>
          <w:color w:val="000000"/>
          <w:sz w:val="24"/>
          <w:highlight w:val="none"/>
        </w:rPr>
        <w:t xml:space="preserve">采购代理机构信息</w:t>
      </w:r>
      <w:r>
        <w:rPr>
          <w:rFonts w:ascii="宋体" w:hAnsi="宋体" w:cs="宋体"/>
          <w:color w:val="000000"/>
          <w:sz w:val="24"/>
          <w:highlight w:val="none"/>
        </w:rPr>
      </w:r>
      <w:r/>
    </w:p>
    <w:p>
      <w:pPr>
        <w:pStyle w:val="681"/>
        <w:ind w:firstLine="482"/>
        <w:keepLines w:val="0"/>
        <w:keepNext w:val="0"/>
        <w:pageBreakBefore w:val="0"/>
        <w:spacing w:line="520" w:lineRule="atLeas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单位名称：</w:t>
      </w:r>
      <w:r>
        <w:rPr>
          <w:rFonts w:hint="eastAsia" w:ascii="宋体" w:hAnsi="宋体" w:eastAsia="宋体" w:cs="宋体"/>
          <w:color w:val="000000"/>
          <w:sz w:val="24"/>
          <w:highlight w:val="none"/>
          <w:lang w:eastAsia="zh-CN"/>
        </w:rPr>
        <w:t xml:space="preserve">盐城市招标代理有限公司</w:t>
      </w:r>
      <w:r>
        <w:rPr>
          <w:rFonts w:hint="eastAsia" w:ascii="宋体" w:hAnsi="宋体" w:eastAsia="宋体" w:cs="宋体"/>
          <w:color w:val="000000"/>
          <w:sz w:val="24"/>
          <w:highlight w:val="none"/>
          <w:lang w:eastAsia="zh-CN"/>
        </w:rPr>
      </w:r>
      <w:r/>
    </w:p>
    <w:p>
      <w:pPr>
        <w:pStyle w:val="681"/>
        <w:ind w:firstLine="482"/>
        <w:keepLines w:val="0"/>
        <w:keepNext w:val="0"/>
        <w:pageBreakBefore w:val="0"/>
        <w:spacing w:line="520" w:lineRule="atLeas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单位地址：</w:t>
      </w:r>
      <w:r>
        <w:rPr>
          <w:rFonts w:hint="eastAsia" w:ascii="宋体" w:hAnsi="宋体" w:eastAsia="宋体" w:cs="宋体"/>
          <w:color w:val="000000"/>
          <w:sz w:val="24"/>
          <w:highlight w:val="none"/>
          <w:lang w:eastAsia="zh-CN"/>
        </w:rPr>
        <w:t xml:space="preserve">盐城市大丰区通港大道77号电商产业园六楼616室</w:t>
      </w:r>
      <w:r>
        <w:rPr>
          <w:rFonts w:hint="eastAsia" w:ascii="宋体" w:hAnsi="宋体" w:eastAsia="宋体" w:cs="宋体"/>
          <w:color w:val="000000"/>
          <w:sz w:val="24"/>
          <w:highlight w:val="none"/>
          <w:lang w:eastAsia="zh-CN"/>
        </w:rPr>
      </w:r>
      <w:r/>
    </w:p>
    <w:p>
      <w:pPr>
        <w:pStyle w:val="681"/>
        <w:ind w:firstLine="482"/>
        <w:keepLines w:val="0"/>
        <w:keepNext w:val="0"/>
        <w:pageBreakBefore w:val="0"/>
        <w:spacing w:line="520" w:lineRule="atLeast"/>
        <w:widowControl w:val="off"/>
        <w:rPr>
          <w:rFonts w:ascii="宋体" w:hAnsi="宋体" w:cs="宋体"/>
          <w:color w:val="000000"/>
          <w:sz w:val="24"/>
          <w:highlight w:val="none"/>
        </w:rP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lang w:eastAsia="zh-CN"/>
        </w:rPr>
        <w:t xml:space="preserve">石茹</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lang w:val="en-US" w:eastAsia="zh-CN"/>
        </w:rPr>
        <w:t xml:space="preserve">18921822799</w:t>
      </w:r>
      <w:r>
        <w:rPr>
          <w:rFonts w:ascii="宋体" w:hAnsi="宋体" w:cs="宋体"/>
          <w:color w:val="000000"/>
          <w:sz w:val="24"/>
          <w:highlight w:val="none"/>
        </w:rPr>
      </w:r>
      <w:r/>
    </w:p>
    <w:p>
      <w:pPr>
        <w:pStyle w:val="681"/>
        <w:ind w:firstLine="482"/>
        <w:keepLines w:val="0"/>
        <w:keepNext w:val="0"/>
        <w:pageBreakBefore w:val="0"/>
        <w:spacing w:line="520" w:lineRule="atLeast"/>
        <w:widowControl w:val="off"/>
        <w:rPr>
          <w:rFonts w:ascii="宋体" w:hAnsi="宋体" w:cs="宋体"/>
          <w:color w:val="000000"/>
          <w:sz w:val="24"/>
          <w:highlight w:val="none"/>
        </w:rPr>
      </w:pPr>
      <w:r>
        <w:rPr>
          <w:rFonts w:hint="eastAsia" w:ascii="宋体" w:hAnsi="宋体" w:cs="宋体"/>
          <w:color w:val="000000"/>
          <w:sz w:val="24"/>
          <w:highlight w:val="none"/>
        </w:rPr>
        <w:t xml:space="preserve">3.项目联系方式</w:t>
      </w:r>
      <w:r>
        <w:rPr>
          <w:rFonts w:ascii="宋体" w:hAnsi="宋体" w:cs="宋体"/>
          <w:color w:val="000000"/>
          <w:sz w:val="24"/>
          <w:highlight w:val="none"/>
        </w:rPr>
      </w:r>
      <w:r/>
    </w:p>
    <w:p>
      <w:pPr>
        <w:pStyle w:val="681"/>
        <w:ind w:firstLine="482"/>
        <w:keepLines w:val="0"/>
        <w:keepNext w:val="0"/>
        <w:pageBreakBefore w:val="0"/>
        <w:spacing w:line="520" w:lineRule="atLeast"/>
        <w:widowControl w:val="off"/>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项目联系人：</w:t>
      </w:r>
      <w:r>
        <w:rPr>
          <w:rFonts w:hint="eastAsia" w:ascii="宋体" w:hAnsi="宋体" w:eastAsia="宋体" w:cs="宋体"/>
          <w:color w:val="000000"/>
          <w:sz w:val="24"/>
          <w:highlight w:val="none"/>
          <w:lang w:eastAsia="zh-CN"/>
        </w:rPr>
        <w:t xml:space="preserve">石茹</w:t>
      </w:r>
      <w:r>
        <w:rPr>
          <w:rFonts w:hint="eastAsia" w:ascii="宋体" w:hAnsi="宋体" w:eastAsia="宋体" w:cs="宋体"/>
          <w:color w:val="000000"/>
          <w:sz w:val="24"/>
          <w:highlight w:val="none"/>
          <w:lang w:val="en-US" w:eastAsia="zh-CN"/>
        </w:rPr>
        <w:t xml:space="preserve">    </w:t>
      </w:r>
      <w:r>
        <w:rPr>
          <w:rFonts w:hint="eastAsia" w:ascii="宋体" w:hAnsi="宋体" w:cs="宋体"/>
          <w:color w:val="000000"/>
          <w:sz w:val="24"/>
          <w:highlight w:val="none"/>
        </w:rPr>
        <w:t xml:space="preserve">电　</w:t>
      </w:r>
      <w:r>
        <w:rPr>
          <w:rFonts w:hint="eastAsia" w:ascii="宋体" w:hAnsi="宋体" w:eastAsia="宋体" w:cs="宋体"/>
          <w:color w:val="000000"/>
          <w:sz w:val="24"/>
          <w:highlight w:val="none"/>
          <w:lang w:eastAsia="zh-CN"/>
        </w:rPr>
        <w:t xml:space="preserve">话：</w:t>
      </w:r>
      <w:r>
        <w:rPr>
          <w:rFonts w:hint="eastAsia" w:ascii="宋体" w:hAnsi="宋体" w:eastAsia="宋体" w:cs="宋体"/>
          <w:color w:val="000000"/>
          <w:sz w:val="24"/>
          <w:highlight w:val="none"/>
          <w:lang w:val="en-US" w:eastAsia="zh-CN"/>
        </w:rPr>
        <w:t xml:space="preserve">18921822799</w:t>
      </w:r>
      <w:r>
        <w:rPr>
          <w:rFonts w:hint="eastAsia"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lang w:eastAsia="zh-CN"/>
        </w:rPr>
      </w:r>
      <w:r/>
    </w:p>
    <w:p>
      <w:pPr>
        <w:pStyle w:val="695"/>
        <w:ind w:right="840"/>
        <w:jc w:val="both"/>
        <w:spacing w:beforeAutospacing="0" w:afterAutospacing="0"/>
        <w:rPr>
          <w:color w:val="000000"/>
          <w:highlight w:val="none"/>
        </w:rPr>
      </w:pPr>
      <w:r>
        <w:rPr>
          <w:rFonts w:hint="eastAsia" w:ascii="宋体" w:hAnsi="宋体" w:cs="宋体"/>
          <w:color w:val="000000"/>
          <w:highlight w:val="none"/>
        </w:rPr>
        <w:t xml:space="preserve"> </w:t>
      </w:r>
      <w:r>
        <w:rPr>
          <w:color w:val="000000"/>
          <w:highlight w:val="none"/>
        </w:rPr>
      </w:r>
      <w:r/>
    </w:p>
    <w:p>
      <w:pPr>
        <w:pStyle w:val="695"/>
        <w:jc w:val="center"/>
        <w:keepLines/>
        <w:keepNext/>
        <w:spacing w:before="260" w:beforeAutospacing="0" w:afterAutospacing="0" w:line="416" w:lineRule="auto"/>
        <w:rPr>
          <w:color w:val="000000"/>
          <w:highlight w:val="none"/>
        </w:rPr>
        <w:outlineLvl w:val="0"/>
      </w:pPr>
      <w:r/>
      <w:bookmarkStart w:id="33" w:name="_Toc120614211"/>
      <w:r>
        <w:rPr>
          <w:rFonts w:hint="eastAsia" w:ascii="黑体" w:hAnsi="宋体" w:eastAsia="黑体" w:cs="黑体"/>
          <w:b/>
          <w:color w:val="000000"/>
          <w:sz w:val="44"/>
          <w:szCs w:val="44"/>
          <w:highlight w:val="none"/>
        </w:rPr>
        <w:br w:type="page" w:clear="all"/>
      </w:r>
      <w:bookmarkStart w:id="34" w:name="_Toc10268"/>
      <w:r>
        <w:rPr>
          <w:rStyle w:val="690"/>
          <w:color w:val="000000"/>
          <w:highlight w:val="none"/>
        </w:rPr>
        <w:t xml:space="preserve">第二章  </w:t>
      </w:r>
      <w:bookmarkEnd w:id="33"/>
      <w:r/>
      <w:bookmarkStart w:id="35" w:name="_Toc120614213"/>
      <w:r/>
      <w:bookmarkStart w:id="36" w:name="_Toc513029202"/>
      <w:r/>
      <w:bookmarkStart w:id="37" w:name="_Toc16938518"/>
      <w:r/>
      <w:bookmarkStart w:id="38" w:name="_Toc20823274"/>
      <w:r>
        <w:rPr>
          <w:rStyle w:val="690"/>
          <w:color w:val="000000"/>
          <w:highlight w:val="none"/>
        </w:rPr>
        <w:t xml:space="preserve">投标人须知</w:t>
      </w:r>
      <w:bookmarkEnd w:id="34"/>
      <w:r/>
      <w:bookmarkEnd w:id="35"/>
      <w:r/>
      <w:bookmarkEnd w:id="36"/>
      <w:r/>
      <w:bookmarkEnd w:id="37"/>
      <w:r/>
      <w:bookmarkEnd w:id="38"/>
      <w:r>
        <w:rPr>
          <w:color w:val="000000"/>
          <w:highlight w:val="none"/>
        </w:rPr>
      </w:r>
      <w:r/>
    </w:p>
    <w:p>
      <w:pPr>
        <w:pStyle w:val="695"/>
        <w:ind w:firstLine="482"/>
        <w:jc w:val="both"/>
        <w:keepLines/>
        <w:keepNext/>
        <w:spacing w:beforeAutospacing="0" w:afterAutospacing="0" w:line="560" w:lineRule="exact"/>
        <w:rPr>
          <w:rFonts w:ascii="宋体" w:hAnsi="宋体" w:cs="宋体"/>
          <w:color w:val="000000"/>
          <w:highlight w:val="none"/>
        </w:rPr>
      </w:pPr>
      <w:r/>
      <w:bookmarkStart w:id="39" w:name="_Toc513029203"/>
      <w:r/>
      <w:bookmarkStart w:id="40" w:name="_Toc20823275"/>
      <w:r/>
      <w:bookmarkStart w:id="41" w:name="_Toc120614214"/>
      <w:r/>
      <w:bookmarkStart w:id="42" w:name="_Toc16938519"/>
      <w:r>
        <w:rPr>
          <w:rFonts w:hint="eastAsia" w:ascii="宋体" w:hAnsi="宋体" w:cs="宋体"/>
          <w:b/>
          <w:color w:val="000000"/>
          <w:highlight w:val="none"/>
        </w:rPr>
        <w:t xml:space="preserve">一、总则</w:t>
      </w:r>
      <w:bookmarkEnd w:id="39"/>
      <w:r/>
      <w:bookmarkEnd w:id="40"/>
      <w:r/>
      <w:bookmarkEnd w:id="41"/>
      <w:r/>
      <w:bookmarkEnd w:id="42"/>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bookmarkStart w:id="43" w:name="_Toc16938520"/>
      <w:r/>
      <w:bookmarkStart w:id="44" w:name="_Toc513029204"/>
      <w:r/>
      <w:bookmarkStart w:id="45" w:name="_Toc20823276"/>
      <w:r/>
      <w:bookmarkStart w:id="46" w:name="_Toc458694821"/>
      <w:r/>
      <w:bookmarkStart w:id="47" w:name="_Hlt16619475"/>
      <w:r>
        <w:rPr>
          <w:rFonts w:hint="eastAsia" w:ascii="宋体" w:hAnsi="宋体" w:cs="宋体"/>
          <w:color w:val="000000"/>
          <w:highlight w:val="none"/>
        </w:rPr>
        <w:t xml:space="preserve">1</w:t>
      </w:r>
      <w:bookmarkEnd w:id="43"/>
      <w:r>
        <w:rPr>
          <w:rFonts w:hint="eastAsia" w:ascii="宋体" w:hAnsi="宋体" w:cs="宋体"/>
          <w:color w:val="000000"/>
          <w:highlight w:val="none"/>
        </w:rPr>
        <w:t xml:space="preserve">、招标方式</w:t>
      </w:r>
      <w:bookmarkEnd w:id="44"/>
      <w:r/>
      <w:bookmarkEnd w:id="45"/>
      <w:r/>
      <w:bookmarkEnd w:id="46"/>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1.1本次招标采取公开招标方式，本招标文件仅适用于招标公告中所述项目。</w:t>
      </w:r>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bookmarkStart w:id="48" w:name="_Toc16938521"/>
      <w:r/>
      <w:bookmarkStart w:id="49" w:name="_Toc513029205"/>
      <w:r/>
      <w:bookmarkStart w:id="50" w:name="_Toc20823277"/>
      <w:r>
        <w:rPr>
          <w:rFonts w:hint="eastAsia" w:ascii="宋体" w:hAnsi="宋体" w:cs="宋体"/>
          <w:color w:val="000000"/>
          <w:highlight w:val="none"/>
        </w:rPr>
        <w:t xml:space="preserve">2、合格的投标人</w:t>
      </w:r>
      <w:bookmarkEnd w:id="48"/>
      <w:r/>
      <w:bookmarkEnd w:id="49"/>
      <w:r/>
      <w:bookmarkEnd w:id="50"/>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2.1满足招标公告中供应商的资格要求的规定。</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2.2满足本文件实质性要求和条件的规定。</w:t>
      </w:r>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bookmarkStart w:id="51" w:name="_Toc20823278"/>
      <w:r/>
      <w:bookmarkStart w:id="52" w:name="_Toc16938522"/>
      <w:r/>
      <w:bookmarkStart w:id="53" w:name="_Toc513029206"/>
      <w:r>
        <w:rPr>
          <w:rFonts w:hint="eastAsia" w:ascii="宋体" w:hAnsi="宋体" w:cs="宋体"/>
          <w:color w:val="000000"/>
          <w:highlight w:val="none"/>
        </w:rPr>
        <w:t xml:space="preserve">3、适用法律</w:t>
      </w:r>
      <w:bookmarkEnd w:id="51"/>
      <w:r/>
      <w:bookmarkEnd w:id="52"/>
      <w:r/>
      <w:bookmarkEnd w:id="53"/>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3.1本次招标及由此产生的合同受中华人民共和国有关的法律法规制约和保护。</w:t>
      </w:r>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bookmarkStart w:id="54" w:name="_Toc462564067"/>
      <w:r/>
      <w:bookmarkStart w:id="55" w:name="_Toc20823279"/>
      <w:r/>
      <w:bookmarkStart w:id="56" w:name="_Toc16938523"/>
      <w:r/>
      <w:bookmarkStart w:id="57" w:name="_Toc513029207"/>
      <w:r>
        <w:rPr>
          <w:rFonts w:hint="eastAsia" w:ascii="宋体" w:hAnsi="宋体" w:cs="宋体"/>
          <w:color w:val="000000"/>
          <w:highlight w:val="none"/>
        </w:rPr>
        <w:t xml:space="preserve">4、投标费用</w:t>
      </w:r>
      <w:bookmarkEnd w:id="54"/>
      <w:r/>
      <w:bookmarkEnd w:id="55"/>
      <w:r/>
      <w:bookmarkEnd w:id="56"/>
      <w:r/>
      <w:bookmarkEnd w:id="57"/>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4.1投标人应自行承担所有与参加投标有关的费用，无论投标过程中的做法和结果如何，盐城市</w:t>
      </w:r>
      <w:r>
        <w:rPr>
          <w:rFonts w:hint="eastAsia" w:ascii="宋体" w:hAnsi="宋体" w:cs="宋体"/>
          <w:color w:val="000000"/>
          <w:highlight w:val="none"/>
          <w:lang w:eastAsia="zh-CN"/>
        </w:rPr>
        <w:t xml:space="preserve">大丰区农业农村局</w:t>
      </w:r>
      <w:r>
        <w:rPr>
          <w:rFonts w:hint="eastAsia" w:ascii="宋体" w:hAnsi="宋体" w:cs="宋体"/>
          <w:color w:val="000000"/>
          <w:highlight w:val="none"/>
        </w:rPr>
        <w:t xml:space="preserve">（以下简称：采购人）和</w:t>
      </w:r>
      <w:r>
        <w:rPr>
          <w:rFonts w:hint="eastAsia" w:ascii="宋体" w:hAnsi="宋体" w:cs="宋体"/>
          <w:bCs/>
          <w:color w:val="000000"/>
          <w:highlight w:val="none"/>
          <w:lang w:eastAsia="zh-CN"/>
        </w:rPr>
        <w:t xml:space="preserve">盐城市招标代理有限公司</w:t>
      </w:r>
      <w:r>
        <w:rPr>
          <w:rFonts w:hint="eastAsia" w:ascii="宋体" w:hAnsi="宋体" w:cs="宋体"/>
          <w:color w:val="000000"/>
          <w:highlight w:val="none"/>
        </w:rPr>
        <w:t xml:space="preserve">（以下简称：采购代理机构）在任何情况下均无义务和责任承担这些费用。</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4.2本次采购人和采购代理机构不收取标书工本费。</w:t>
      </w:r>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5、招标文件的约束力</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5.1投标人一旦参加本项目采购活动，即被认为接受了本招标文件的规定和约束。</w:t>
      </w:r>
      <w:r>
        <w:rPr>
          <w:rFonts w:ascii="宋体" w:hAnsi="宋体" w:cs="宋体"/>
          <w:color w:val="000000"/>
          <w:highlight w:val="none"/>
        </w:rPr>
      </w:r>
      <w:r/>
    </w:p>
    <w:p>
      <w:pPr>
        <w:pStyle w:val="695"/>
        <w:ind w:firstLine="482"/>
        <w:jc w:val="both"/>
        <w:keepLines/>
        <w:keepNext/>
        <w:spacing w:beforeAutospacing="0" w:afterAutospacing="0" w:line="560" w:lineRule="exact"/>
        <w:rPr>
          <w:rFonts w:ascii="宋体" w:hAnsi="宋体" w:cs="宋体"/>
          <w:color w:val="000000"/>
          <w:highlight w:val="none"/>
        </w:rPr>
      </w:pPr>
      <w:r/>
      <w:bookmarkStart w:id="58" w:name="_Toc120614215"/>
      <w:r/>
      <w:bookmarkStart w:id="59" w:name="_Toc16938525"/>
      <w:r/>
      <w:bookmarkStart w:id="60" w:name="_Toc513029209"/>
      <w:r/>
      <w:bookmarkStart w:id="61" w:name="_Toc20823281"/>
      <w:r>
        <w:rPr>
          <w:rFonts w:hint="eastAsia" w:ascii="宋体" w:hAnsi="宋体" w:cs="宋体"/>
          <w:b/>
          <w:color w:val="000000"/>
          <w:highlight w:val="none"/>
        </w:rPr>
        <w:t xml:space="preserve">二、招标文件</w:t>
      </w:r>
      <w:bookmarkEnd w:id="58"/>
      <w:r/>
      <w:bookmarkEnd w:id="59"/>
      <w:r/>
      <w:bookmarkEnd w:id="60"/>
      <w:r/>
      <w:bookmarkEnd w:id="61"/>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bookmarkStart w:id="62" w:name="_Toc513029210"/>
      <w:r/>
      <w:bookmarkStart w:id="63" w:name="_Toc20823282"/>
      <w:r/>
      <w:bookmarkStart w:id="64" w:name="_Toc16938526"/>
      <w:r>
        <w:rPr>
          <w:rFonts w:hint="eastAsia" w:ascii="宋体" w:hAnsi="宋体" w:cs="宋体"/>
          <w:color w:val="000000"/>
          <w:highlight w:val="none"/>
        </w:rPr>
        <w:t xml:space="preserve">6、招标文件构成</w:t>
      </w:r>
      <w:bookmarkEnd w:id="62"/>
      <w:r/>
      <w:bookmarkEnd w:id="63"/>
      <w:r/>
      <w:bookmarkEnd w:id="64"/>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6.1 招标文件由以下部分组成：</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（1）招标公告</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（2）投标人须知</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（3）合同文本</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（4）采购需求</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（5）评标方法与评标标准</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（6）投标文件格式</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请仔细检查招标文件是否齐全，如有缺漏请立即与采购代理机构联系解决。</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bookmarkStart w:id="65" w:name="_Toc462564070"/>
      <w:r/>
      <w:bookmarkStart w:id="66" w:name="_Toc16938527"/>
      <w:r/>
      <w:bookmarkStart w:id="67" w:name="_Toc20823283"/>
      <w:r/>
      <w:bookmarkStart w:id="68" w:name="_Toc513029211"/>
      <w:r>
        <w:rPr>
          <w:rFonts w:hint="eastAsia" w:ascii="宋体" w:hAnsi="宋体" w:cs="宋体"/>
          <w:color w:val="000000"/>
          <w:highlight w:val="none"/>
        </w:rPr>
        <w:t xml:space="preserve">7、招标文件的澄清</w:t>
      </w:r>
      <w:bookmarkEnd w:id="65"/>
      <w:r/>
      <w:bookmarkEnd w:id="66"/>
      <w:r/>
      <w:bookmarkEnd w:id="67"/>
      <w:r/>
      <w:bookmarkEnd w:id="68"/>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7.1任何要求对招标文件进行澄清的投标人，应在投标截止期</w:t>
      </w:r>
      <w:r>
        <w:rPr>
          <w:rFonts w:hint="eastAsia" w:ascii="宋体" w:hAnsi="宋体" w:cs="宋体"/>
          <w:b/>
          <w:color w:val="000000"/>
          <w:highlight w:val="none"/>
        </w:rPr>
        <w:t xml:space="preserve">十日</w:t>
      </w:r>
      <w:r>
        <w:rPr>
          <w:rFonts w:hint="eastAsia" w:ascii="宋体" w:hAnsi="宋体" w:cs="宋体"/>
          <w:color w:val="000000"/>
          <w:highlight w:val="none"/>
        </w:rPr>
        <w:t xml:space="preserve">前按招标公告中的通讯地址，以书面形式通知采购人和采购代理机构。</w:t>
      </w:r>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bookmarkStart w:id="69" w:name="_Toc16938528"/>
      <w:r/>
      <w:bookmarkStart w:id="70" w:name="_Toc462564071"/>
      <w:r/>
      <w:bookmarkStart w:id="71" w:name="_Toc20823284"/>
      <w:r/>
      <w:bookmarkStart w:id="72" w:name="_Toc513029212"/>
      <w:r>
        <w:rPr>
          <w:rFonts w:hint="eastAsia" w:ascii="宋体" w:hAnsi="宋体" w:cs="宋体"/>
          <w:color w:val="000000"/>
          <w:highlight w:val="none"/>
        </w:rPr>
        <w:t xml:space="preserve">8、招标文件的修改</w:t>
      </w:r>
      <w:bookmarkEnd w:id="69"/>
      <w:r/>
      <w:bookmarkEnd w:id="70"/>
      <w:r/>
      <w:bookmarkEnd w:id="71"/>
      <w:r/>
      <w:bookmarkEnd w:id="72"/>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8.1在投标截止时间前，采购人可以对招标文件进行修改。</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8.2采购人有权按照法定的要求推迟投标截止日期和开标日期。</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8.3招标文件的修改将在中国政府采购网</w:t>
      </w:r>
      <w:r>
        <w:rPr>
          <w:rFonts w:hint="eastAsia" w:ascii="宋体" w:hAnsi="宋体" w:cs="宋体"/>
          <w:color w:val="000000"/>
          <w:highlight w:val="none"/>
          <w:shd w:val="clear" w:color="auto" w:fill="ffffff"/>
        </w:rPr>
        <w:t xml:space="preserve">、</w:t>
      </w:r>
      <w:r>
        <w:rPr>
          <w:rFonts w:hint="eastAsia" w:ascii="宋体" w:hAnsi="宋体" w:cs="宋体"/>
          <w:color w:val="000000"/>
          <w:highlight w:val="none"/>
        </w:rPr>
        <w:t xml:space="preserve">江苏政府采购网、盐城市政府采购网公布，补充文件将作为招标文件的组成部分，并对投标人具有约束力。</w:t>
      </w:r>
      <w:r>
        <w:rPr>
          <w:rFonts w:ascii="宋体" w:hAnsi="宋体" w:cs="宋体"/>
          <w:color w:val="000000"/>
          <w:highlight w:val="none"/>
        </w:rPr>
      </w:r>
      <w:r/>
    </w:p>
    <w:p>
      <w:pPr>
        <w:pStyle w:val="695"/>
        <w:ind w:firstLine="482"/>
        <w:jc w:val="both"/>
        <w:keepLines/>
        <w:keepNext/>
        <w:spacing w:beforeAutospacing="0" w:afterAutospacing="0" w:line="560" w:lineRule="exact"/>
        <w:rPr>
          <w:rFonts w:ascii="宋体" w:hAnsi="宋体" w:cs="宋体"/>
          <w:color w:val="000000"/>
          <w:highlight w:val="none"/>
        </w:rPr>
      </w:pPr>
      <w:r/>
      <w:bookmarkStart w:id="73" w:name="_Toc120614216"/>
      <w:r/>
      <w:bookmarkStart w:id="74" w:name="_Toc16938529"/>
      <w:r/>
      <w:bookmarkStart w:id="75" w:name="_Toc513029213"/>
      <w:r/>
      <w:bookmarkStart w:id="76" w:name="_Toc20823285"/>
      <w:r/>
      <w:bookmarkStart w:id="77" w:name="_Toc462564072"/>
      <w:r>
        <w:rPr>
          <w:rFonts w:hint="eastAsia" w:ascii="宋体" w:hAnsi="宋体" w:cs="宋体"/>
          <w:b/>
          <w:color w:val="000000"/>
          <w:highlight w:val="none"/>
        </w:rPr>
        <w:t xml:space="preserve">三、投标文件的编制</w:t>
      </w:r>
      <w:bookmarkEnd w:id="73"/>
      <w:r/>
      <w:bookmarkEnd w:id="74"/>
      <w:r/>
      <w:bookmarkEnd w:id="75"/>
      <w:r/>
      <w:bookmarkEnd w:id="76"/>
      <w:r/>
      <w:bookmarkEnd w:id="77"/>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bookmarkStart w:id="78" w:name="_Toc16938530"/>
      <w:r/>
      <w:bookmarkStart w:id="79" w:name="_Toc513029214"/>
      <w:r/>
      <w:bookmarkStart w:id="80" w:name="_Toc20823286"/>
      <w:r/>
      <w:bookmarkStart w:id="81" w:name="_Toc462564073"/>
      <w:r>
        <w:rPr>
          <w:rFonts w:hint="eastAsia" w:ascii="宋体" w:hAnsi="宋体" w:cs="宋体"/>
          <w:color w:val="000000"/>
          <w:highlight w:val="none"/>
        </w:rPr>
        <w:t xml:space="preserve">9、投标文件的语言及度量衡单位</w:t>
      </w:r>
      <w:bookmarkEnd w:id="78"/>
      <w:r/>
      <w:bookmarkEnd w:id="79"/>
      <w:r/>
      <w:bookmarkEnd w:id="80"/>
      <w:r/>
      <w:bookmarkEnd w:id="81"/>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9.1投标人提交的投标文件以及投标人与采购人和采购代理机构就有关投标的所有来往通知、函件和文件均应使用</w:t>
      </w:r>
      <w:r>
        <w:rPr>
          <w:rFonts w:hint="eastAsia" w:ascii="宋体" w:hAnsi="宋体" w:cs="宋体"/>
          <w:b/>
          <w:color w:val="000000"/>
          <w:highlight w:val="none"/>
        </w:rPr>
        <w:t xml:space="preserve">简体中文</w:t>
      </w:r>
      <w:r>
        <w:rPr>
          <w:rFonts w:hint="eastAsia" w:ascii="宋体" w:hAnsi="宋体" w:cs="宋体"/>
          <w:color w:val="000000"/>
          <w:highlight w:val="none"/>
        </w:rPr>
        <w:t xml:space="preserve">。</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9.2除技术性能另有规定外，投标文件所使用的度量衡单位，均须采用国家法定计量单位。</w:t>
      </w:r>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bookmarkStart w:id="82" w:name="_Toc20823287"/>
      <w:r/>
      <w:bookmarkStart w:id="83" w:name="_Toc513029215"/>
      <w:r/>
      <w:bookmarkStart w:id="84" w:name="_Toc462564074"/>
      <w:r/>
      <w:bookmarkStart w:id="85" w:name="_Toc16938531"/>
      <w:r>
        <w:rPr>
          <w:rFonts w:hint="eastAsia" w:ascii="宋体" w:hAnsi="宋体" w:cs="宋体"/>
          <w:color w:val="000000"/>
          <w:highlight w:val="none"/>
        </w:rPr>
        <w:t xml:space="preserve">10、投标文件构成</w:t>
      </w:r>
      <w:bookmarkEnd w:id="82"/>
      <w:r/>
      <w:bookmarkEnd w:id="83"/>
      <w:r/>
      <w:bookmarkEnd w:id="84"/>
      <w:r/>
      <w:bookmarkEnd w:id="85"/>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10.1投标人编写的投标文件应包括资格证明文件、符合性证明文件、投标分项报价表、技术要求响应及偏离表、商务要求响应及偏离表、其他证明文件、投标函、开标一览表等部分。</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10.2如标书制作工具中格式和内容与</w:t>
      </w:r>
      <w:r>
        <w:rPr>
          <w:rFonts w:hint="eastAsia" w:ascii="宋体" w:hAnsi="宋体" w:cs="宋体"/>
          <w:color w:val="000000"/>
          <w:highlight w:val="none"/>
          <w:shd w:val="clear" w:color="auto" w:fill="ffffff"/>
        </w:rPr>
        <w:t xml:space="preserve">“</w:t>
      </w:r>
      <w:r>
        <w:rPr>
          <w:rFonts w:hint="eastAsia" w:ascii="宋体" w:hAnsi="宋体" w:cs="宋体"/>
          <w:color w:val="000000"/>
          <w:highlight w:val="none"/>
        </w:rPr>
        <w:t xml:space="preserve">中国政府采购网</w:t>
      </w:r>
      <w:r>
        <w:rPr>
          <w:rFonts w:hint="eastAsia" w:ascii="宋体" w:hAnsi="宋体" w:cs="宋体"/>
          <w:color w:val="000000"/>
          <w:highlight w:val="none"/>
          <w:shd w:val="clear" w:color="auto" w:fill="ffffff"/>
        </w:rPr>
        <w:t xml:space="preserve">”、</w:t>
      </w:r>
      <w:r>
        <w:rPr>
          <w:rFonts w:hint="eastAsia" w:ascii="宋体" w:hAnsi="宋体" w:cs="宋体"/>
          <w:color w:val="000000"/>
          <w:highlight w:val="none"/>
        </w:rPr>
        <w:t xml:space="preserve">“江苏政府采购网”、“盐城市政府采购网”发布的招标文件不一致，请以</w:t>
      </w:r>
      <w:r>
        <w:rPr>
          <w:rFonts w:hint="eastAsia" w:ascii="宋体" w:hAnsi="宋体" w:cs="宋体"/>
          <w:color w:val="000000"/>
          <w:highlight w:val="none"/>
          <w:shd w:val="clear" w:color="auto" w:fill="ffffff"/>
        </w:rPr>
        <w:t xml:space="preserve">“</w:t>
      </w:r>
      <w:r>
        <w:rPr>
          <w:rFonts w:hint="eastAsia" w:ascii="宋体" w:hAnsi="宋体" w:cs="宋体"/>
          <w:color w:val="000000"/>
          <w:highlight w:val="none"/>
        </w:rPr>
        <w:t xml:space="preserve">中国政府采购网</w:t>
      </w:r>
      <w:r>
        <w:rPr>
          <w:rFonts w:hint="eastAsia" w:ascii="宋体" w:hAnsi="宋体" w:cs="宋体"/>
          <w:color w:val="000000"/>
          <w:highlight w:val="none"/>
          <w:shd w:val="clear" w:color="auto" w:fill="ffffff"/>
        </w:rPr>
        <w:t xml:space="preserve">”、</w:t>
      </w:r>
      <w:r>
        <w:rPr>
          <w:rFonts w:hint="eastAsia" w:ascii="宋体" w:hAnsi="宋体" w:cs="宋体"/>
          <w:color w:val="000000"/>
          <w:highlight w:val="none"/>
        </w:rPr>
        <w:t xml:space="preserve">“江苏政府采购网”、“盐城市政府采购网”发布的招标文件为准。</w:t>
      </w:r>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bookmarkStart w:id="86" w:name="_Toc513029216"/>
      <w:r/>
      <w:bookmarkStart w:id="87" w:name="_Toc49090507"/>
      <w:r/>
      <w:bookmarkStart w:id="88" w:name="_Toc49090509"/>
      <w:r/>
      <w:bookmarkStart w:id="89" w:name="_Toc14577354"/>
      <w:r/>
      <w:bookmarkStart w:id="90" w:name="_Toc14577357"/>
      <w:r/>
      <w:bookmarkStart w:id="91" w:name="_Toc513029219"/>
      <w:r/>
      <w:bookmarkStart w:id="92" w:name="_Hlt26670360"/>
      <w:r/>
      <w:bookmarkStart w:id="93" w:name="_Hlt26668975"/>
      <w:r/>
      <w:bookmarkStart w:id="94" w:name="_Hlt26954838"/>
      <w:r>
        <w:rPr>
          <w:rFonts w:hint="eastAsia" w:ascii="宋体" w:hAnsi="宋体" w:cs="宋体"/>
          <w:color w:val="000000"/>
          <w:highlight w:val="none"/>
        </w:rPr>
        <w:t xml:space="preserve">11、证明投标人及投标标的符合招标文件规定的文件</w:t>
      </w:r>
      <w:bookmarkEnd w:id="86"/>
      <w:r/>
      <w:bookmarkEnd w:id="87"/>
      <w:r/>
      <w:bookmarkEnd w:id="88"/>
      <w:r/>
      <w:bookmarkEnd w:id="89"/>
      <w:r/>
      <w:bookmarkEnd w:id="90"/>
      <w:r/>
      <w:bookmarkEnd w:id="91"/>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bookmarkStart w:id="95" w:name="_Toc14577355"/>
      <w:r/>
      <w:bookmarkStart w:id="96" w:name="_Toc49090508"/>
      <w:r>
        <w:rPr>
          <w:rFonts w:hint="eastAsia" w:ascii="宋体" w:hAnsi="宋体" w:cs="宋体"/>
          <w:color w:val="000000"/>
          <w:highlight w:val="none"/>
        </w:rPr>
        <w:t xml:space="preserve">11.1投标人应按照法律、法规、规章和规范性文件以及招标文件要求提交证明文件，证明其及投标标的符合招标文件规定。</w:t>
      </w:r>
      <w:bookmarkEnd w:id="95"/>
      <w:r/>
      <w:bookmarkEnd w:id="96"/>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11.2招标文件对证明文件无明确形式要求的，证明文件可以以文字资料、图纸和数据等形式提交。</w:t>
      </w:r>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12、投标分项报价</w:t>
      </w:r>
      <w:bookmarkStart w:id="97" w:name="_Hlt26670373"/>
      <w:r>
        <w:rPr>
          <w:rFonts w:hint="eastAsia" w:ascii="宋体" w:hAnsi="宋体" w:cs="宋体"/>
          <w:color w:val="000000"/>
          <w:highlight w:val="none"/>
        </w:rPr>
        <w:t xml:space="preserve">表</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12.1投</w:t>
      </w:r>
      <w:bookmarkStart w:id="98" w:name="_Hlt26954840"/>
      <w:r>
        <w:rPr>
          <w:rFonts w:hint="eastAsia" w:ascii="宋体" w:hAnsi="宋体" w:cs="宋体"/>
          <w:color w:val="000000"/>
          <w:highlight w:val="none"/>
        </w:rPr>
        <w:t xml:space="preserve">标人应按照招标文件规定格式填报投标分项报价表</w:t>
      </w:r>
      <w:bookmarkStart w:id="99" w:name="_Hlt26670399"/>
      <w:r>
        <w:rPr>
          <w:rFonts w:hint="eastAsia" w:ascii="宋体" w:hAnsi="宋体" w:cs="宋体"/>
          <w:color w:val="000000"/>
          <w:highlight w:val="none"/>
        </w:rPr>
        <w:t xml:space="preserve">。</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12.2投标货币。投标文件中的单价和总价无特殊规定的采用人民币报价，以元为单位标注。招标文件中另有规定的按规定执行。</w:t>
      </w:r>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bookmarkStart w:id="100" w:name="_Hlt26954844"/>
      <w:r/>
      <w:bookmarkStart w:id="101" w:name="_Hlt26954848"/>
      <w:r/>
      <w:bookmarkStart w:id="102" w:name="_Hlt26670425"/>
      <w:r/>
      <w:bookmarkStart w:id="103" w:name="_Hlt26668983"/>
      <w:r/>
      <w:bookmarkStart w:id="104" w:name="_Hlt26670403"/>
      <w:r/>
      <w:bookmarkStart w:id="105" w:name="_Hlt26670486"/>
      <w:r/>
      <w:bookmarkStart w:id="106" w:name="_Hlt26954846"/>
      <w:r/>
      <w:bookmarkStart w:id="107" w:name="_Hlt26670482"/>
      <w:r/>
      <w:bookmarkStart w:id="108" w:name="_Hlt26954842"/>
      <w:r/>
      <w:bookmarkStart w:id="109" w:name="_Hlt26954731"/>
      <w:r>
        <w:rPr>
          <w:rFonts w:hint="eastAsia" w:ascii="宋体" w:hAnsi="宋体" w:cs="宋体"/>
          <w:color w:val="000000"/>
          <w:highlight w:val="none"/>
        </w:rPr>
        <w:t xml:space="preserve">13、技术要求响应及偏离表、商务要求响应及偏离表</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13.1投标人需对招标文件中的技术要求与商务要求逐项作出响应或偏离，并说明原因。</w:t>
      </w:r>
      <w:r>
        <w:rPr>
          <w:rFonts w:ascii="宋体" w:hAnsi="宋体" w:cs="宋体"/>
          <w:color w:val="000000"/>
          <w:highlight w:val="none"/>
        </w:rPr>
      </w:r>
      <w:r/>
    </w:p>
    <w:p>
      <w:pPr>
        <w:pStyle w:val="695"/>
        <w:ind w:firstLine="480"/>
        <w:jc w:val="both"/>
        <w:spacing w:beforeAutospacing="0" w:afterAutospacing="0" w:line="560" w:lineRule="exact"/>
        <w:tabs>
          <w:tab w:val="left" w:pos="1036" w:leader="none"/>
        </w:tabs>
        <w:rPr>
          <w:rFonts w:ascii="宋体" w:hAnsi="宋体" w:cs="宋体"/>
          <w:color w:val="000000"/>
          <w:highlight w:val="none"/>
        </w:rPr>
      </w:pPr>
      <w:r>
        <w:rPr>
          <w:rFonts w:hint="eastAsia" w:ascii="宋体" w:hAnsi="宋体" w:cs="宋体"/>
          <w:color w:val="000000"/>
          <w:highlight w:val="none"/>
        </w:rPr>
        <w:t xml:space="preserve">13.2投标人可在投标文件中提供认为需要的其他技术文件或说明。</w:t>
      </w:r>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bookmarkStart w:id="110" w:name="_Toc14577359"/>
      <w:r/>
      <w:bookmarkStart w:id="111" w:name="_Toc49090510"/>
      <w:r>
        <w:rPr>
          <w:rFonts w:hint="eastAsia" w:ascii="宋体" w:hAnsi="宋体" w:cs="宋体"/>
          <w:color w:val="000000"/>
          <w:highlight w:val="none"/>
        </w:rPr>
        <w:t xml:space="preserve">14、投标函和开标一览表</w:t>
      </w:r>
      <w:bookmarkEnd w:id="110"/>
      <w:r/>
      <w:bookmarkEnd w:id="111"/>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14.1投标人应按照招标文件中提供的格式完整、正确填写投标函、开标一览表。</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color w:val="000000"/>
          <w:highlight w:val="none"/>
        </w:rPr>
        <w:t xml:space="preserve">。</w:t>
      </w:r>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bookmarkStart w:id="112" w:name="_Toc49090511"/>
      <w:r/>
      <w:bookmarkStart w:id="113" w:name="_Toc14577360"/>
      <w:r/>
      <w:bookmarkStart w:id="114" w:name="_Hlt26954734"/>
      <w:r/>
      <w:bookmarkStart w:id="115" w:name="_Hlt26670489"/>
      <w:r/>
      <w:bookmarkStart w:id="116" w:name="_Hlt26954850"/>
      <w:r>
        <w:rPr>
          <w:rFonts w:hint="eastAsia" w:ascii="宋体" w:hAnsi="宋体" w:cs="宋体"/>
          <w:color w:val="000000"/>
          <w:highlight w:val="none"/>
        </w:rPr>
        <w:t xml:space="preserve">15、投标有效期</w:t>
      </w:r>
      <w:bookmarkEnd w:id="112"/>
      <w:r/>
      <w:bookmarkEnd w:id="113"/>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15.1投标有效期为开标之日后</w:t>
      </w:r>
      <w:r>
        <w:rPr>
          <w:rFonts w:hint="eastAsia" w:ascii="宋体" w:hAnsi="宋体" w:cs="宋体"/>
          <w:b/>
          <w:color w:val="000000"/>
          <w:highlight w:val="none"/>
          <w:u w:val="single"/>
        </w:rPr>
        <w:t xml:space="preserve">六十（60）天</w:t>
      </w:r>
      <w:r>
        <w:rPr>
          <w:rFonts w:hint="eastAsia" w:ascii="宋体" w:hAnsi="宋体" w:cs="宋体"/>
          <w:color w:val="000000"/>
          <w:highlight w:val="none"/>
        </w:rPr>
        <w:t xml:space="preserve">。投标有效期比规定短的将被视为未实质性响应招标文件而予以拒绝。</w:t>
      </w:r>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16、投标有效期的延长</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rPr>
          <w:rFonts w:ascii="宋体" w:hAnsi="宋体" w:cs="宋体"/>
          <w:color w:val="000000"/>
          <w:highlight w:val="none"/>
        </w:rPr>
      </w:r>
      <w:r/>
    </w:p>
    <w:p>
      <w:pPr>
        <w:pStyle w:val="695"/>
        <w:ind w:firstLine="482"/>
        <w:jc w:val="both"/>
        <w:keepLines/>
        <w:keepNext/>
        <w:spacing w:beforeAutospacing="0" w:afterAutospacing="0" w:line="560" w:lineRule="exact"/>
        <w:rPr>
          <w:rFonts w:ascii="宋体" w:hAnsi="宋体" w:cs="宋体"/>
          <w:color w:val="000000"/>
          <w:highlight w:val="none"/>
        </w:rPr>
      </w:pPr>
      <w:r/>
      <w:bookmarkStart w:id="117" w:name="_Toc16938540"/>
      <w:r/>
      <w:bookmarkStart w:id="118" w:name="_Toc513029224"/>
      <w:r/>
      <w:bookmarkStart w:id="119" w:name="_Toc120614217"/>
      <w:r/>
      <w:bookmarkStart w:id="120" w:name="_Toc20823296"/>
      <w:r/>
      <w:bookmarkStart w:id="121" w:name="_Hlt26954739"/>
      <w:r/>
      <w:bookmarkStart w:id="122" w:name="_Hlt26954852"/>
      <w:r>
        <w:rPr>
          <w:rFonts w:hint="eastAsia" w:ascii="宋体" w:hAnsi="宋体" w:cs="宋体"/>
          <w:b/>
          <w:color w:val="000000"/>
          <w:highlight w:val="none"/>
        </w:rPr>
        <w:t xml:space="preserve">四、投标文件的递交</w:t>
      </w:r>
      <w:bookmarkEnd w:id="117"/>
      <w:r/>
      <w:bookmarkEnd w:id="118"/>
      <w:r/>
      <w:bookmarkEnd w:id="119"/>
      <w:r/>
      <w:bookmarkEnd w:id="120"/>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bookmarkStart w:id="123" w:name="_Toc16938541"/>
      <w:r/>
      <w:bookmarkStart w:id="124" w:name="_Toc462564084"/>
      <w:r/>
      <w:bookmarkStart w:id="125" w:name="_Toc513029225"/>
      <w:r/>
      <w:bookmarkStart w:id="126" w:name="_Toc20823297"/>
      <w:r>
        <w:rPr>
          <w:rFonts w:hint="eastAsia" w:ascii="宋体" w:hAnsi="宋体" w:cs="宋体"/>
          <w:color w:val="000000"/>
          <w:highlight w:val="none"/>
        </w:rPr>
        <w:t xml:space="preserve">17、投标文件</w:t>
      </w:r>
      <w:bookmarkEnd w:id="123"/>
      <w:r/>
      <w:bookmarkEnd w:id="124"/>
      <w:r/>
      <w:bookmarkEnd w:id="125"/>
      <w:r/>
      <w:bookmarkEnd w:id="126"/>
      <w:r>
        <w:rPr>
          <w:rFonts w:hint="eastAsia" w:ascii="宋体" w:hAnsi="宋体" w:cs="宋体"/>
          <w:color w:val="000000"/>
          <w:highlight w:val="none"/>
        </w:rPr>
        <w:t xml:space="preserve">的递交</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17.1 电子投标文件的递交</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投标人应当按照《操作手册》规定，在投标截止时间前制作并上传电子投标文件。</w:t>
      </w:r>
      <w:bookmarkStart w:id="127" w:name="_Toc20823298"/>
      <w:r/>
      <w:bookmarkEnd w:id="127"/>
      <w:r/>
      <w:bookmarkStart w:id="128" w:name="_Toc16938542"/>
      <w:r/>
      <w:bookmarkEnd w:id="128"/>
      <w:r/>
      <w:bookmarkStart w:id="129" w:name="_Toc513029226"/>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18、投标截止时间</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i w:val="0"/>
          <w:iCs/>
          <w:color w:val="000000"/>
          <w:highlight w:val="none"/>
          <w:u w:val="none"/>
        </w:rPr>
        <w:t xml:space="preserve">18.1投标人上传电子投标文件的时间不得迟于招标公告中规定的投标截止时间。</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投标人应充分考虑到网络环境、网络带宽等风险因素，如因投标人自身原因造成的电子投标文件上传不成功的按照本招标文件第二章第26.1.2条 规定做无效投标处理。</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18.2采购人可以按照规定，通过修改招标文件酌情延长投标截止时间，在此情况下，投标人的所有权利和义务以及投标人受制的截止时间均应以延长后新的截止时间为准。</w:t>
      </w:r>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bookmarkStart w:id="130" w:name="_Toc16938543"/>
      <w:r/>
      <w:bookmarkStart w:id="131" w:name="_Toc20823299"/>
      <w:r/>
      <w:bookmarkStart w:id="132" w:name="_Toc513029227"/>
      <w:r>
        <w:rPr>
          <w:rFonts w:hint="eastAsia" w:ascii="宋体" w:hAnsi="宋体" w:cs="宋体"/>
          <w:color w:val="000000"/>
          <w:highlight w:val="none"/>
        </w:rPr>
        <w:t xml:space="preserve">19、投标文件</w:t>
      </w:r>
      <w:bookmarkEnd w:id="130"/>
      <w:r/>
      <w:bookmarkEnd w:id="131"/>
      <w:r/>
      <w:bookmarkEnd w:id="132"/>
      <w:r>
        <w:rPr>
          <w:rFonts w:hint="eastAsia" w:ascii="宋体" w:hAnsi="宋体" w:cs="宋体"/>
          <w:color w:val="000000"/>
          <w:highlight w:val="none"/>
        </w:rPr>
        <w:t xml:space="preserve">的拒收</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19.1采购人拒绝接收在其规定的投标截止时间后上传的任何投标文件。</w:t>
      </w:r>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bookmarkStart w:id="133" w:name="_Toc16938544"/>
      <w:r/>
      <w:bookmarkStart w:id="134" w:name="_Toc20823300"/>
      <w:r/>
      <w:bookmarkStart w:id="135" w:name="_Toc513029228"/>
      <w:r>
        <w:rPr>
          <w:rFonts w:hint="eastAsia" w:ascii="宋体" w:hAnsi="宋体" w:cs="宋体"/>
          <w:color w:val="000000"/>
          <w:highlight w:val="none"/>
        </w:rPr>
        <w:t xml:space="preserve">20、投标文件的撤回和修改</w:t>
      </w:r>
      <w:bookmarkEnd w:id="133"/>
      <w:r/>
      <w:bookmarkEnd w:id="134"/>
      <w:r/>
      <w:bookmarkEnd w:id="135"/>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20.1投标文件的撤回</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21.1.1电子投标文件的撤回</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投标人可在投标截止时间前，撤回其电子投标文件，具体操作方法见《操作手册》。</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21.1.2投标人撤回电子投标文件，则认为其不再参与本项目投标活动。</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20.2 投标文件的修改</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20.2.1投标人可在投标截止时间前，对其电子投标文件进行修改，具体操作方法见《操作手册》。</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20.2.2在投标截止时间之后，投标人不得对其电子投标文件作任何修改。</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20.3在投标截止时间至招标文件中规定的投标有效期满之间的这段时间内，投标人不得撤回其投标。</w:t>
      </w:r>
      <w:r>
        <w:rPr>
          <w:rFonts w:ascii="宋体" w:hAnsi="宋体" w:cs="宋体"/>
          <w:color w:val="000000"/>
          <w:highlight w:val="none"/>
        </w:rPr>
      </w:r>
      <w:r/>
    </w:p>
    <w:p>
      <w:pPr>
        <w:pStyle w:val="695"/>
        <w:ind w:firstLine="482"/>
        <w:jc w:val="both"/>
        <w:keepLines/>
        <w:keepNext/>
        <w:spacing w:beforeAutospacing="0" w:afterAutospacing="0" w:line="560" w:lineRule="exact"/>
        <w:rPr>
          <w:rFonts w:ascii="宋体" w:hAnsi="宋体" w:cs="宋体"/>
          <w:color w:val="000000"/>
          <w:highlight w:val="none"/>
        </w:rPr>
      </w:pPr>
      <w:r/>
      <w:bookmarkStart w:id="136" w:name="_Toc20823301"/>
      <w:r/>
      <w:bookmarkStart w:id="137" w:name="_Toc513029229"/>
      <w:r/>
      <w:bookmarkStart w:id="138" w:name="_Toc120614218"/>
      <w:r/>
      <w:bookmarkStart w:id="139" w:name="_Toc16938545"/>
      <w:r>
        <w:rPr>
          <w:rFonts w:hint="eastAsia" w:ascii="宋体" w:hAnsi="宋体" w:cs="宋体"/>
          <w:b/>
          <w:color w:val="000000"/>
          <w:highlight w:val="none"/>
        </w:rPr>
        <w:t xml:space="preserve">五、开标与评标</w:t>
      </w:r>
      <w:bookmarkEnd w:id="136"/>
      <w:r/>
      <w:bookmarkEnd w:id="137"/>
      <w:r/>
      <w:bookmarkEnd w:id="138"/>
      <w:r/>
      <w:bookmarkEnd w:id="139"/>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bookmarkStart w:id="140" w:name="_Toc513029230"/>
      <w:r/>
      <w:bookmarkStart w:id="141" w:name="_Toc16938546"/>
      <w:r/>
      <w:bookmarkStart w:id="142" w:name="_Toc20823302"/>
      <w:r>
        <w:rPr>
          <w:rFonts w:hint="eastAsia" w:ascii="宋体" w:hAnsi="宋体" w:cs="宋体"/>
          <w:color w:val="000000"/>
          <w:highlight w:val="none"/>
        </w:rPr>
        <w:t xml:space="preserve">21、开标</w:t>
      </w:r>
      <w:bookmarkEnd w:id="140"/>
      <w:r/>
      <w:bookmarkEnd w:id="141"/>
      <w:r/>
      <w:bookmarkEnd w:id="142"/>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21.1采购人将在招标公告中规定的时间和地点组织公开开标。投标人应当按照《操作手册》规定，参加开标活动和在苏采云系统规定的时间内对投标文件进行解密。</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21.2开标仪式由采购人组织。苏采云系统将自动对项目进行开标，并宣布各投标人名称和投标价格。</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21.3投标人在开标过程中涉及到的投标文件解密、开标结果确认等工作，应按照《操作手册》规定执行。</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21.4投标人如果对开标过程和开标记录有疑义，应当根据《操作手册》规定提出，如苏采云系统中《开标记录表》宣布后5分钟内未提出的，视同认可开标结果。</w:t>
      </w:r>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bookmarkStart w:id="143" w:name="_Toc16938547"/>
      <w:r/>
      <w:bookmarkStart w:id="144" w:name="_Toc513029231"/>
      <w:r/>
      <w:bookmarkStart w:id="145" w:name="_Toc20823303"/>
      <w:r>
        <w:rPr>
          <w:rFonts w:hint="eastAsia" w:ascii="宋体" w:hAnsi="宋体" w:cs="宋体"/>
          <w:color w:val="000000"/>
          <w:highlight w:val="none"/>
        </w:rPr>
        <w:t xml:space="preserve">22、评标委员会</w:t>
      </w:r>
      <w:bookmarkEnd w:id="143"/>
      <w:r/>
      <w:bookmarkEnd w:id="144"/>
      <w:r/>
      <w:bookmarkEnd w:id="145"/>
      <w:r>
        <w:rPr>
          <w:rFonts w:ascii="宋体" w:hAnsi="宋体" w:cs="宋体"/>
          <w:color w:val="000000"/>
          <w:highlight w:val="none"/>
        </w:rPr>
      </w:r>
      <w:r/>
    </w:p>
    <w:p>
      <w:pPr>
        <w:pStyle w:val="695"/>
        <w:ind w:firstLine="482"/>
        <w:jc w:val="both"/>
        <w:spacing w:beforeAutospacing="0" w:afterAutospacing="0" w:line="560" w:lineRule="exact"/>
        <w:rPr>
          <w:rFonts w:ascii="宋体" w:hAnsi="宋体" w:cs="宋体"/>
          <w:color w:val="000000"/>
          <w:highlight w:val="none"/>
        </w:rPr>
      </w:pPr>
      <w:r>
        <w:rPr>
          <w:rFonts w:hint="eastAsia" w:ascii="宋体" w:hAnsi="宋体" w:cs="宋体"/>
          <w:b/>
          <w:color w:val="000000"/>
          <w:highlight w:val="none"/>
        </w:rPr>
        <w:t xml:space="preserve">  </w:t>
      </w:r>
      <w:r>
        <w:rPr>
          <w:rFonts w:hint="eastAsia" w:ascii="宋体" w:hAnsi="宋体" w:cs="宋体"/>
          <w:color w:val="000000"/>
          <w:highlight w:val="none"/>
        </w:rPr>
        <w:t xml:space="preserve">22.1开标后，采购人将立即组织评标委员会（以下简称评委会）进行评标。</w:t>
      </w:r>
      <w:r>
        <w:rPr>
          <w:rFonts w:ascii="宋体" w:hAnsi="宋体" w:cs="宋体"/>
          <w:color w:val="000000"/>
          <w:highlight w:val="none"/>
        </w:rPr>
      </w:r>
      <w:r/>
    </w:p>
    <w:p>
      <w:pPr>
        <w:pStyle w:val="695"/>
        <w:ind w:firstLine="482"/>
        <w:jc w:val="both"/>
        <w:spacing w:beforeAutospacing="0" w:afterAutospacing="0" w:line="560" w:lineRule="exact"/>
        <w:rPr>
          <w:rFonts w:ascii="宋体" w:hAnsi="宋体" w:cs="宋体"/>
          <w:color w:val="000000"/>
          <w:highlight w:val="none"/>
        </w:rPr>
      </w:pPr>
      <w:r>
        <w:rPr>
          <w:rFonts w:hint="eastAsia" w:ascii="宋体" w:hAnsi="宋体" w:cs="宋体"/>
          <w:b/>
          <w:color w:val="000000"/>
          <w:highlight w:val="none"/>
        </w:rPr>
        <w:t xml:space="preserve">  </w:t>
      </w:r>
      <w:r>
        <w:rPr>
          <w:rFonts w:hint="eastAsia" w:ascii="宋体" w:hAnsi="宋体" w:cs="宋体"/>
          <w:color w:val="000000"/>
          <w:highlight w:val="none"/>
        </w:rPr>
        <w:t xml:space="preserve">22.2评委会由采购人代表和有关技术、经济等方面的专家组成，且人员构成符合政府采购有关规定。</w:t>
      </w:r>
      <w:r>
        <w:rPr>
          <w:rFonts w:ascii="宋体" w:hAnsi="宋体" w:cs="宋体"/>
          <w:color w:val="000000"/>
          <w:highlight w:val="none"/>
        </w:rPr>
      </w:r>
      <w:r/>
    </w:p>
    <w:p>
      <w:pPr>
        <w:pStyle w:val="695"/>
        <w:ind w:firstLine="482"/>
        <w:jc w:val="both"/>
        <w:spacing w:beforeAutospacing="0" w:afterAutospacing="0" w:line="560" w:lineRule="exact"/>
        <w:rPr>
          <w:rFonts w:ascii="宋体" w:hAnsi="宋体" w:cs="宋体"/>
          <w:color w:val="000000"/>
          <w:highlight w:val="none"/>
        </w:rPr>
      </w:pPr>
      <w:r>
        <w:rPr>
          <w:rFonts w:hint="eastAsia" w:ascii="宋体" w:hAnsi="宋体" w:cs="宋体"/>
          <w:b/>
          <w:color w:val="000000"/>
          <w:highlight w:val="none"/>
        </w:rPr>
        <w:t xml:space="preserve">  </w:t>
      </w:r>
      <w:r>
        <w:rPr>
          <w:rFonts w:hint="eastAsia" w:ascii="宋体" w:hAnsi="宋体" w:cs="宋体"/>
          <w:color w:val="000000"/>
          <w:highlight w:val="none"/>
        </w:rPr>
        <w:t xml:space="preserve">22.3评委会独立工作，负责评审所有投标文件并确定中标侯选人。</w:t>
      </w:r>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23、评标过程的保密与公正</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23.1凡是与审查、澄清、评价和比较投标的有关资料以及授标建议等，采购人、评委、采购代理机构均不得向投标人或与评标无关的其他人员透露。</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23.2在评标过程中，投标人不得以任何行为影响评标过程，否则其投标文件将被作为无效投标文件。</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23.3采购人、采购代理机构和评标委员会不向未中标的投标人解释未中标原因，也不公布评标过程中的相关细节。</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23.4采用综合评分法的项目，未中标的投标人可于中标结果公告期限届满之日起通过苏采云系统查看自己的评审得分及排序情况。</w:t>
      </w:r>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bookmarkStart w:id="146" w:name="_Toc16938548"/>
      <w:r/>
      <w:bookmarkStart w:id="147" w:name="_Toc20823304"/>
      <w:r/>
      <w:bookmarkStart w:id="148" w:name="_Toc513029232"/>
      <w:r>
        <w:rPr>
          <w:rFonts w:hint="eastAsia" w:ascii="宋体" w:hAnsi="宋体" w:cs="宋体"/>
          <w:color w:val="000000"/>
          <w:highlight w:val="none"/>
        </w:rPr>
        <w:t xml:space="preserve">24、投标文件的澄清</w:t>
      </w:r>
      <w:bookmarkEnd w:id="146"/>
      <w:r/>
      <w:bookmarkEnd w:id="147"/>
      <w:r/>
      <w:bookmarkEnd w:id="148"/>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24.1评标期间，评委会对投标文件中含义不明确、同类问题表述不一致或者有明显文字和计算错误的内容，有权要求投标人作出必要的澄清、说明或者补正。</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投标人的澄清、说明或者补正不得超出投标文件的范围或者改变投标文件的实质性内容。</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评标委员会并非对每个投标人都做澄清要求。</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24.3接到评委会澄清、说明和补正要求的投标人如未按规定做出澄清、说明和补正，其风险由投标人自行承担。</w:t>
      </w:r>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bookmarkStart w:id="149" w:name="_Toc513029233"/>
      <w:r/>
      <w:bookmarkStart w:id="150" w:name="_Toc16938549"/>
      <w:r/>
      <w:bookmarkStart w:id="151" w:name="_Toc20823305"/>
      <w:r>
        <w:rPr>
          <w:rFonts w:hint="eastAsia" w:ascii="宋体" w:hAnsi="宋体" w:cs="宋体"/>
          <w:color w:val="000000"/>
          <w:highlight w:val="none"/>
        </w:rPr>
        <w:t xml:space="preserve">25、对投标文件的初审</w:t>
      </w:r>
      <w:bookmarkEnd w:id="149"/>
      <w:r/>
      <w:bookmarkEnd w:id="150"/>
      <w:r/>
      <w:bookmarkEnd w:id="151"/>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25.1投标文件初审分为资格审查和符合性审查。</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25.1.1资格审查：依据法律法规和招标文件的规定，由采购人对投标文件中的资格证明文件进行审查。资格审查的结论，采购人以书面形式向评委会进行反馈。</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采购人在进行资格性审查的同时，将在“信用中国”网站（www.creditchina.gov.cn）查询投标人的信用记录，以确定投标人是否具备投标资格，查询结果留存并归档。</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25.1.2符合性审查：依据招标文件的规定，由评委会从投标文件的有效性、完整性和对招标文件的响应程度进行审查，以确定是否对招标文件的实质性要求作出响应。</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25.1.3未通过资格审查或符合性审查的投标人，采购人将在苏采云系统中告知未通过资格审查或符合性审查的原因，评标结束后，采购人将不再告知未通过资格审查和符合性审查的原因。</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25.4评委会将对确定为实质性响应的投标进行进一步审核，确定其是否有计算上或累加上的算术错误，修正错误的原则如下：</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（1）投标文件中开标一览表内容与投标文件中相应内容不一致的，以开标一览表为准。</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（2）大写金额和小写金额不一致的，以大写金额为准。</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（3）单价金额小数点或者百分比有明显错位的，以开标一览表的总价为准，并修改单价。</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（4）总价金额与按单价汇总金额不一致的，以单价金额计算结果为准。</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同时出现两种以上错误的，按照前款规定的顺序修正。</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bookmarkStart w:id="152" w:name="_Toc513029234"/>
      <w:r/>
      <w:bookmarkStart w:id="153" w:name="_Toc16938550"/>
      <w:r/>
      <w:bookmarkStart w:id="154" w:name="_Toc20823306"/>
      <w:r>
        <w:rPr>
          <w:rFonts w:hint="eastAsia" w:ascii="宋体" w:hAnsi="宋体" w:cs="宋体"/>
          <w:color w:val="000000"/>
          <w:highlight w:val="none"/>
        </w:rPr>
        <w:t xml:space="preserve">25.6投标人在开、评标全过程中应保持通讯畅通，及时登录苏采云系统查阅、答复相关信息，并安排专人与采购人及评标委员会联系。</w:t>
      </w:r>
      <w:bookmarkEnd w:id="152"/>
      <w:r/>
      <w:bookmarkEnd w:id="153"/>
      <w:r/>
      <w:bookmarkEnd w:id="154"/>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26、无效投标条款和废标条款</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bookmarkStart w:id="155" w:name="_Toc16938551"/>
      <w:r/>
      <w:bookmarkStart w:id="156" w:name="_Toc513029235"/>
      <w:r/>
      <w:bookmarkStart w:id="157" w:name="_Toc20823307"/>
      <w:r>
        <w:rPr>
          <w:rFonts w:hint="eastAsia" w:ascii="宋体" w:hAnsi="宋体" w:cs="宋体"/>
          <w:color w:val="000000"/>
          <w:highlight w:val="none"/>
        </w:rPr>
        <w:t xml:space="preserve">26.1无效投标条款</w:t>
      </w:r>
      <w:bookmarkEnd w:id="155"/>
      <w:r/>
      <w:bookmarkEnd w:id="156"/>
      <w:r/>
      <w:bookmarkEnd w:id="157"/>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26.1.1投标人在苏采云系统规定的时间内未成功解密电子投标文件的。</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26.1.2投标人未按照招标文件要求上传电子投标文件的。</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26.1.3同一投标人提交两个（含两个）以上不同的投标报价的。</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26.1.4投标人不具备招标文件中规定资格要求的。</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26.1.5投标人的报价超过了采购预算或最高限价的。</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26.1.6未通过符合性审查的。</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26.1.7不符合招标文件中规定的实质性要求和条件的</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26.1.9投标文件含有采购人不能接受的附加条件的。</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26.1.11投标文件未按照招标文件要求加盖CA电子公章的。</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26.1.12其他法律、法规及本招标文件规定的属无效投标的情形。</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26.2废标条款</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26.2.1符合专业条件的供应商或者对招标文件作实质响应的供应商不足三家的。</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26.2.2出现影响采购公正的违法、违规行为的。</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26.2.3因重大变故，采购任务取消的。</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26.2.4评标委员会认定招标文件存在歧义、重大缺陷导致评审工作无法进行。</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26.2.5因苏采云系统系统故障原因造成开标不成功的。</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26.3 投标截止时间结束后参加投标的供应商不足三家的处理：</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26.3.1如出现投标截止时间结束后参加投标的供应商或者在评标期间对招标文件做出实质响应的供应商不足三家情况，按政府采购相关规定执行。</w:t>
      </w:r>
      <w:r>
        <w:rPr>
          <w:rFonts w:ascii="宋体" w:hAnsi="宋体" w:cs="宋体"/>
          <w:color w:val="000000"/>
          <w:highlight w:val="none"/>
        </w:rPr>
      </w:r>
      <w:r/>
    </w:p>
    <w:p>
      <w:pPr>
        <w:pStyle w:val="695"/>
        <w:ind w:firstLine="482"/>
        <w:jc w:val="both"/>
        <w:keepLines/>
        <w:keepNext/>
        <w:spacing w:beforeAutospacing="0" w:afterAutospacing="0" w:line="560" w:lineRule="exact"/>
        <w:rPr>
          <w:rFonts w:ascii="宋体" w:hAnsi="宋体" w:cs="宋体"/>
          <w:color w:val="000000"/>
          <w:highlight w:val="none"/>
        </w:rPr>
      </w:pPr>
      <w:r/>
      <w:bookmarkStart w:id="158" w:name="_Toc120614219"/>
      <w:r>
        <w:rPr>
          <w:rFonts w:hint="eastAsia" w:ascii="宋体" w:hAnsi="宋体" w:cs="宋体"/>
          <w:b/>
          <w:color w:val="000000"/>
          <w:highlight w:val="none"/>
        </w:rPr>
        <w:t xml:space="preserve">六、定标</w:t>
      </w:r>
      <w:bookmarkEnd w:id="158"/>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bookmarkStart w:id="159" w:name="_Toc20823310"/>
      <w:r/>
      <w:bookmarkStart w:id="160" w:name="_Toc513029238"/>
      <w:r/>
      <w:bookmarkStart w:id="161" w:name="_Toc16938554"/>
      <w:r>
        <w:rPr>
          <w:rFonts w:hint="eastAsia" w:ascii="宋体" w:hAnsi="宋体" w:cs="宋体"/>
          <w:color w:val="000000"/>
          <w:highlight w:val="none"/>
        </w:rPr>
        <w:t xml:space="preserve">27、</w:t>
      </w:r>
      <w:bookmarkEnd w:id="159"/>
      <w:r>
        <w:rPr>
          <w:rFonts w:hint="eastAsia" w:ascii="宋体" w:hAnsi="宋体" w:cs="宋体"/>
          <w:color w:val="000000"/>
          <w:highlight w:val="none"/>
        </w:rPr>
        <w:t xml:space="preserve">确定</w:t>
      </w:r>
      <w:bookmarkEnd w:id="160"/>
      <w:r/>
      <w:bookmarkEnd w:id="161"/>
      <w:r>
        <w:rPr>
          <w:rFonts w:hint="eastAsia" w:ascii="宋体" w:hAnsi="宋体" w:cs="宋体"/>
          <w:color w:val="000000"/>
          <w:highlight w:val="none"/>
        </w:rPr>
        <w:t xml:space="preserve">中标单位</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27.1中标候选人的选取原则和数量见招标文件第五章规定。 </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27.2采购人应根据评委会推荐的中标候选人确定中标人。</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27.3采购人将在“中国政府采购网”、“江苏政府采购网”、“盐城市政府采购网”发布中标公告，公告期限为1个工作日。</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27.4若有充分证据证明，中标人出现下列情况之一的，一经查实，将被取消中标资格：</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27.4.1提供虚假材料谋取中标的。</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27.4.2向采购人、采购代理机构行贿或者提供其他不正当利益的。</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27.4.3属于本文件规定的无效条件，但在评标过程中又未被评委会发现的。</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27.4.4与采购人或者其他供应商恶意串通的。</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27.4.5采取不正当手段诋毁、排挤其他供应商的。</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bookmarkStart w:id="162" w:name="_Toc200451960"/>
      <w:r>
        <w:rPr>
          <w:rFonts w:hint="eastAsia" w:ascii="宋体" w:hAnsi="宋体" w:cs="宋体"/>
          <w:color w:val="000000"/>
          <w:highlight w:val="none"/>
        </w:rPr>
        <w:t xml:space="preserve">27.5 有下列情形之一的，视为投标人串通投标，投标无效：</w:t>
      </w:r>
      <w:bookmarkEnd w:id="162"/>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27.5.1不同投标人的投标文件由同一单位或者个人编制。</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27.5.2不同投标人委托同一单位或者个人办理投标事宜。</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27.5.3不同投标人的投标文件载明的项目管理成员或者联系人员为同一人。</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27.5.4不同投标人的投标文件异常一致或者投标报价呈规律性差异。</w:t>
      </w:r>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28、质疑处理</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28.1提出质疑的供应商应当是参与所质疑项目采购活动的供应商。潜在供应商依法获取其可质疑的采购文件的，可以对采购文件提出质疑。</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28.2供应商认为采购文件、采购过程和采购结果使自己的权益受到损害的，可以在知道或应知其权益受到损害之日起七个工作日内，以书面形式根据下述28.4条款的规定向采购人和采购代理机构提出质疑。上述应知其权益受到损害之日，是指：</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28.2.1对可以质疑的采购文件提出质疑的，为收到采购文件之日或者采购文件公告期限届满之日；</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28.2.2对采购过程提出质疑的，为各采购程序环节结束之日；</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28.2.3对中标或者成交结果提出质疑的，为中标或者成交结果公告期限届满之日。</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人和采购代理机构负责答复。</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采购人及采购代理机构只接收以纸质原件形式送达的质疑，采购人和采购代理机构不接受未填写快递运单的快件。</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采购人质疑接收人及联系方式见招标文件第一章。</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质疑人（或授权委托人）须是投标单位正式员工，授权委托人须提供投标单位为其缴纳的本年度近期社保证明。</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28.5 以下情形的质疑不予受理</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28.5.1内容不符合《政府采购质疑和投诉办法》第十二条规定的质疑。</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28.5.2超出政府采购法定期限的质疑。</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28.5.3以传真、电子邮件等方式递交的非原件形式的质疑。</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28.5.4未参加投标活动的供应商或在投标活动中自身权益未受到损害的供应商所提出的质疑。</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28.5.5供应商组成联合体参加投标，联合体中任何一方或多方未按要求签字、盖章、加盖公章的质疑。</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29、中标通知书</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ascii="宋体" w:hAnsi="宋体" w:cs="宋体"/>
          <w:color w:val="000000"/>
          <w:highlight w:val="none"/>
        </w:rPr>
      </w:r>
      <w:r/>
    </w:p>
    <w:p>
      <w:pPr>
        <w:pStyle w:val="695"/>
        <w:ind w:firstLine="482"/>
        <w:jc w:val="both"/>
        <w:keepLines/>
        <w:keepNext/>
        <w:spacing w:beforeAutospacing="0" w:afterAutospacing="0" w:line="560" w:lineRule="exact"/>
        <w:rPr>
          <w:rFonts w:ascii="宋体" w:hAnsi="宋体" w:cs="宋体"/>
          <w:color w:val="000000"/>
          <w:highlight w:val="none"/>
        </w:rPr>
      </w:pPr>
      <w:r/>
      <w:bookmarkStart w:id="163" w:name="_Toc513029236"/>
      <w:r/>
      <w:bookmarkStart w:id="164" w:name="_Toc120614220"/>
      <w:r/>
      <w:bookmarkStart w:id="165" w:name="_Toc20823308"/>
      <w:r/>
      <w:bookmarkStart w:id="166" w:name="_Toc16938552"/>
      <w:r>
        <w:rPr>
          <w:rFonts w:hint="eastAsia" w:ascii="宋体" w:hAnsi="宋体" w:cs="宋体"/>
          <w:b/>
          <w:color w:val="000000"/>
          <w:highlight w:val="none"/>
        </w:rPr>
        <w:t xml:space="preserve">七、授予合同</w:t>
      </w:r>
      <w:bookmarkEnd w:id="163"/>
      <w:r/>
      <w:bookmarkEnd w:id="164"/>
      <w:r/>
      <w:bookmarkEnd w:id="165"/>
      <w:r/>
      <w:bookmarkEnd w:id="166"/>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bookmarkStart w:id="167" w:name="_Toc20823309"/>
      <w:r/>
      <w:bookmarkStart w:id="168" w:name="_Toc16938553"/>
      <w:r/>
      <w:bookmarkStart w:id="169" w:name="_Toc513029237"/>
      <w:r>
        <w:rPr>
          <w:rFonts w:hint="eastAsia" w:ascii="宋体" w:hAnsi="宋体" w:cs="宋体"/>
          <w:color w:val="000000"/>
          <w:highlight w:val="none"/>
        </w:rPr>
        <w:t xml:space="preserve">30.签订合同</w:t>
      </w:r>
      <w:bookmarkEnd w:id="167"/>
      <w:r/>
      <w:bookmarkEnd w:id="168"/>
      <w:r/>
      <w:bookmarkEnd w:id="169"/>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30.l中标人应当在中标通知书发出之日起三十日内，按照招标文件确定的事项与采购人签订政府采购合同。</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30.2招标文件、中标人的投标文件及招标过程中有关澄清、承诺文件均应作为合同附件。</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30.3签订合同后，</w:t>
      </w:r>
      <w:r>
        <w:rPr>
          <w:rFonts w:hint="eastAsia" w:ascii="宋体" w:hAnsi="宋体" w:cs="宋体"/>
          <w:i w:val="0"/>
          <w:iCs/>
          <w:color w:val="000000"/>
          <w:highlight w:val="none"/>
          <w:u w:val="none"/>
        </w:rPr>
        <w:t xml:space="preserve">中标人不得将合同标的进行转包</w:t>
      </w:r>
      <w:r>
        <w:rPr>
          <w:rFonts w:hint="eastAsia" w:ascii="宋体" w:hAnsi="宋体" w:cs="宋体"/>
          <w:color w:val="000000"/>
          <w:highlight w:val="none"/>
        </w:rPr>
        <w:t xml:space="preserve">。未经采购人同意，中标人也不得采用分包的形式履行合同，否则采购人有权终止合同。转包或分包造成采购人损失的，中标人应承担相应赔偿责任。</w:t>
      </w:r>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31、服务（包含与服务相关的货物）的追加</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cs="宋体"/>
          <w:color w:val="000000"/>
          <w:highlight w:val="none"/>
        </w:rPr>
      </w:r>
      <w:r/>
    </w:p>
    <w:p>
      <w:pPr>
        <w:pStyle w:val="695"/>
        <w:ind w:firstLine="480"/>
        <w:jc w:val="both"/>
        <w:keepLines/>
        <w:keepNext/>
        <w:spacing w:beforeAutospacing="0" w:afterAutospacing="0" w:line="560" w:lineRule="exact"/>
        <w:rPr>
          <w:rFonts w:ascii="宋体" w:hAnsi="宋体" w:cs="宋体"/>
          <w:color w:val="000000"/>
          <w:highlight w:val="none"/>
        </w:rPr>
      </w:pPr>
      <w:r/>
      <w:bookmarkStart w:id="170" w:name="_Toc16938558"/>
      <w:r/>
      <w:bookmarkStart w:id="171" w:name="_Toc513029242"/>
      <w:r/>
      <w:bookmarkStart w:id="172" w:name="_Toc120614221"/>
      <w:r/>
      <w:bookmarkStart w:id="173" w:name="_Toc479757207"/>
      <w:r/>
      <w:bookmarkStart w:id="174" w:name="_Toc20823314"/>
      <w:r>
        <w:rPr>
          <w:rFonts w:hint="eastAsia" w:ascii="宋体" w:hAnsi="宋体" w:cs="宋体"/>
          <w:color w:val="000000"/>
          <w:highlight w:val="none"/>
        </w:rPr>
        <w:t xml:space="preserve">32、</w:t>
      </w:r>
      <w:bookmarkEnd w:id="170"/>
      <w:r/>
      <w:bookmarkEnd w:id="171"/>
      <w:r/>
      <w:bookmarkEnd w:id="172"/>
      <w:r/>
      <w:bookmarkEnd w:id="173"/>
      <w:r/>
      <w:bookmarkEnd w:id="174"/>
      <w:r>
        <w:rPr>
          <w:rFonts w:hint="eastAsia" w:ascii="宋体" w:hAnsi="宋体" w:cs="宋体"/>
          <w:color w:val="000000"/>
          <w:highlight w:val="none"/>
        </w:rPr>
        <w:t xml:space="preserve">政府采购线上合同信用融资政策</w:t>
      </w:r>
      <w:r>
        <w:rPr>
          <w:rFonts w:ascii="宋体" w:hAnsi="宋体" w:cs="宋体"/>
          <w:color w:val="000000"/>
          <w:highlight w:val="none"/>
        </w:rPr>
      </w:r>
      <w:r/>
    </w:p>
    <w:p>
      <w:pPr>
        <w:pStyle w:val="695"/>
        <w:ind w:firstLine="480"/>
        <w:keepNext/>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33、其他</w:t>
      </w:r>
      <w:r>
        <w:rPr>
          <w:rFonts w:ascii="宋体" w:hAnsi="宋体" w:cs="宋体"/>
          <w:color w:val="000000"/>
          <w:highlight w:val="none"/>
        </w:rPr>
      </w:r>
      <w:r/>
    </w:p>
    <w:p>
      <w:pPr>
        <w:pStyle w:val="681"/>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33.1供应商对于投标产品的商品包装、快递包装应按照《关于印发《商品包装政府采购需求标准（试行）》、《快递包装政府采购需求标准（试行）》的通知》（财办库〔2020〕123号）执行。</w:t>
      </w:r>
      <w:r>
        <w:rPr>
          <w:rFonts w:ascii="宋体" w:hAnsi="宋体" w:cs="宋体"/>
          <w:color w:val="000000"/>
          <w:sz w:val="24"/>
          <w:highlight w:val="none"/>
        </w:rPr>
      </w:r>
      <w:r/>
    </w:p>
    <w:p>
      <w:pPr>
        <w:pStyle w:val="681"/>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33.2本文件中若涉及到数据中心采购，应按照《&lt;绿色数据中心政府采购需求标准（试行）&gt;的通知》（财库〔2023〕7号）执行。</w:t>
      </w:r>
      <w:r>
        <w:rPr>
          <w:rFonts w:ascii="宋体" w:hAnsi="宋体" w:cs="宋体"/>
          <w:color w:val="000000"/>
          <w:sz w:val="24"/>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34.3 本项目落实预付款制度，预付款比例为</w:t>
      </w:r>
      <w:r>
        <w:rPr>
          <w:rFonts w:hint="eastAsia" w:ascii="宋体" w:hAnsi="宋体" w:cs="宋体"/>
          <w:color w:val="000000"/>
          <w:highlight w:val="none"/>
          <w:u w:val="single"/>
        </w:rPr>
        <w:t xml:space="preserve"> 30 </w:t>
      </w:r>
      <w:r>
        <w:rPr>
          <w:rFonts w:hint="eastAsia" w:ascii="宋体" w:hAnsi="宋体" w:cs="宋体"/>
          <w:color w:val="000000"/>
          <w:highlight w:val="none"/>
        </w:rPr>
        <w:t xml:space="preserve">%。在签订合同时，中标、成交供应商明确书面表示无需预付款或者主动要求降低预付款比例的，采购人可就预付款比例作相应调整。</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34.4 确需收取履约保证金的，履约保证金的缴纳形式：</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 如以履约保函（保险）形式缴纳履约保证金，供应商可通过政府采购电子履约保函（保险）平台（www.jsdzbh.com）在线申请履约保函（保险）。</w:t>
      </w:r>
      <w:r>
        <w:rPr>
          <w:rFonts w:ascii="宋体" w:hAnsi="宋体" w:cs="宋体"/>
          <w:color w:val="000000"/>
          <w:highlight w:val="none"/>
        </w:rPr>
      </w:r>
      <w:r/>
    </w:p>
    <w:p>
      <w:pPr>
        <w:pStyle w:val="681"/>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  </w:t>
      </w:r>
      <w:r>
        <w:rPr>
          <w:rFonts w:ascii="宋体" w:hAnsi="宋体" w:cs="宋体"/>
          <w:color w:val="000000"/>
          <w:sz w:val="24"/>
          <w:highlight w:val="none"/>
        </w:rPr>
      </w:r>
      <w:r/>
    </w:p>
    <w:p>
      <w:pPr>
        <w:pStyle w:val="681"/>
        <w:ind w:firstLine="480"/>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35、其他</w:t>
      </w:r>
      <w:r>
        <w:rPr>
          <w:rFonts w:ascii="宋体" w:hAnsi="宋体" w:cs="宋体"/>
          <w:b/>
          <w:bCs/>
          <w:color w:val="000000"/>
          <w:sz w:val="24"/>
          <w:highlight w:val="none"/>
        </w:rPr>
      </w:r>
      <w:r/>
    </w:p>
    <w:p>
      <w:pPr>
        <w:pStyle w:val="681"/>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35.1招标代理服务费：本次招标代理服务费由中标单位向招标代理机构支付。中标单位须在领取中标通知书时向招标代理机构一次性付清。该费用折算在报价中，不在投标文件中单独列出。招标代理服务费按照按《江苏省招标代理服务费收费的指导意见》（苏招协【2022】002号）计取。</w:t>
      </w:r>
      <w:r>
        <w:rPr>
          <w:rFonts w:ascii="宋体" w:hAnsi="宋体" w:cs="宋体"/>
          <w:color w:val="000000"/>
          <w:sz w:val="24"/>
          <w:highlight w:val="none"/>
        </w:rPr>
      </w:r>
      <w:r/>
    </w:p>
    <w:p>
      <w:pPr>
        <w:pStyle w:val="681"/>
        <w:jc w:val="center"/>
        <w:rPr>
          <w:rStyle w:val="690"/>
          <w:color w:val="000000"/>
          <w:highlight w:val="none"/>
        </w:rPr>
        <w:outlineLvl w:val="0"/>
      </w:pPr>
      <w:r/>
      <w:bookmarkStart w:id="175" w:name="_Toc25163"/>
      <w:r>
        <w:rPr>
          <w:rStyle w:val="690"/>
          <w:color w:val="000000"/>
          <w:highlight w:val="none"/>
        </w:rPr>
      </w:r>
      <w:r/>
    </w:p>
    <w:p>
      <w:pPr>
        <w:pStyle w:val="681"/>
        <w:jc w:val="center"/>
        <w:rPr>
          <w:rStyle w:val="690"/>
          <w:color w:val="000000"/>
          <w:highlight w:val="none"/>
        </w:rPr>
        <w:outlineLvl w:val="0"/>
      </w:pPr>
      <w:r>
        <w:rPr>
          <w:rStyle w:val="690"/>
          <w:color w:val="000000"/>
          <w:highlight w:val="none"/>
        </w:rPr>
      </w:r>
      <w:r/>
    </w:p>
    <w:p>
      <w:pPr>
        <w:pStyle w:val="681"/>
        <w:jc w:val="center"/>
        <w:rPr>
          <w:rStyle w:val="690"/>
          <w:color w:val="000000"/>
          <w:highlight w:val="none"/>
        </w:rPr>
        <w:outlineLvl w:val="0"/>
      </w:pPr>
      <w:r>
        <w:rPr>
          <w:rStyle w:val="690"/>
          <w:color w:val="000000"/>
          <w:highlight w:val="none"/>
        </w:rPr>
      </w:r>
      <w:r/>
    </w:p>
    <w:p>
      <w:pPr>
        <w:pStyle w:val="681"/>
        <w:jc w:val="center"/>
        <w:rPr>
          <w:rStyle w:val="690"/>
          <w:color w:val="000000"/>
          <w:highlight w:val="none"/>
        </w:rPr>
        <w:outlineLvl w:val="0"/>
      </w:pPr>
      <w:r>
        <w:rPr>
          <w:rStyle w:val="690"/>
          <w:color w:val="000000"/>
          <w:highlight w:val="none"/>
        </w:rPr>
      </w:r>
      <w:r/>
    </w:p>
    <w:p>
      <w:pPr>
        <w:pStyle w:val="681"/>
        <w:jc w:val="center"/>
        <w:rPr>
          <w:rStyle w:val="690"/>
          <w:color w:val="000000"/>
          <w:highlight w:val="none"/>
        </w:rPr>
        <w:outlineLvl w:val="0"/>
      </w:pPr>
      <w:r>
        <w:rPr>
          <w:rStyle w:val="690"/>
          <w:color w:val="000000"/>
          <w:highlight w:val="none"/>
        </w:rPr>
      </w:r>
      <w:r/>
    </w:p>
    <w:p>
      <w:pPr>
        <w:pStyle w:val="681"/>
        <w:jc w:val="center"/>
        <w:rPr>
          <w:rStyle w:val="690"/>
          <w:color w:val="000000"/>
          <w:highlight w:val="none"/>
        </w:rPr>
        <w:outlineLvl w:val="0"/>
      </w:pPr>
      <w:r>
        <w:rPr>
          <w:rStyle w:val="690"/>
          <w:color w:val="000000"/>
          <w:highlight w:val="none"/>
        </w:rPr>
      </w:r>
      <w:r/>
    </w:p>
    <w:p>
      <w:pPr>
        <w:pStyle w:val="681"/>
        <w:jc w:val="center"/>
        <w:rPr>
          <w:rStyle w:val="690"/>
          <w:color w:val="000000"/>
          <w:highlight w:val="none"/>
        </w:rPr>
        <w:outlineLvl w:val="0"/>
      </w:pPr>
      <w:r>
        <w:rPr>
          <w:rStyle w:val="690"/>
          <w:color w:val="000000"/>
          <w:highlight w:val="none"/>
        </w:rPr>
      </w:r>
      <w:r/>
    </w:p>
    <w:p>
      <w:pPr>
        <w:pStyle w:val="681"/>
        <w:jc w:val="center"/>
        <w:rPr>
          <w:rStyle w:val="690"/>
          <w:color w:val="000000"/>
          <w:highlight w:val="none"/>
        </w:rPr>
        <w:outlineLvl w:val="0"/>
      </w:pPr>
      <w:r>
        <w:rPr>
          <w:rStyle w:val="690"/>
          <w:color w:val="000000"/>
          <w:highlight w:val="none"/>
        </w:rPr>
      </w:r>
      <w:r/>
    </w:p>
    <w:p>
      <w:pPr>
        <w:pStyle w:val="681"/>
        <w:jc w:val="center"/>
        <w:rPr>
          <w:rStyle w:val="690"/>
          <w:color w:val="000000"/>
          <w:highlight w:val="none"/>
        </w:rPr>
        <w:outlineLvl w:val="0"/>
      </w:pPr>
      <w:r>
        <w:rPr>
          <w:rStyle w:val="690"/>
          <w:color w:val="000000"/>
          <w:highlight w:val="none"/>
        </w:rPr>
      </w:r>
      <w:r/>
    </w:p>
    <w:p>
      <w:pPr>
        <w:pStyle w:val="681"/>
        <w:jc w:val="center"/>
        <w:rPr>
          <w:rStyle w:val="690"/>
          <w:color w:val="000000"/>
          <w:highlight w:val="none"/>
        </w:rPr>
        <w:outlineLvl w:val="0"/>
      </w:pPr>
      <w:r>
        <w:rPr>
          <w:rStyle w:val="690"/>
          <w:color w:val="000000"/>
          <w:highlight w:val="none"/>
        </w:rPr>
        <w:t xml:space="preserve">第三章  合同文本</w:t>
      </w:r>
      <w:bookmarkEnd w:id="175"/>
      <w:r>
        <w:rPr>
          <w:rStyle w:val="690"/>
          <w:color w:val="000000"/>
          <w:highlight w:val="none"/>
        </w:rPr>
      </w:r>
      <w:r/>
    </w:p>
    <w:p>
      <w:pPr>
        <w:pStyle w:val="692"/>
        <w:ind w:firstLine="480"/>
        <w:spacing w:line="480" w:lineRule="exact"/>
        <w:rPr>
          <w:rFonts w:hAnsi="宋体"/>
          <w:color w:val="000000"/>
          <w:sz w:val="24"/>
          <w:highlight w:val="none"/>
        </w:rPr>
      </w:pPr>
      <w:r/>
      <w:bookmarkStart w:id="176" w:name="_Hlt16619369"/>
      <w:r/>
      <w:bookmarkStart w:id="177" w:name="_Hlt16619350"/>
      <w:r/>
      <w:bookmarkStart w:id="178" w:name="_Toc20823346"/>
      <w:r/>
      <w:bookmarkStart w:id="179" w:name="_Toc462564139"/>
      <w:r/>
      <w:bookmarkStart w:id="180" w:name="_Toc16938590"/>
      <w:r/>
      <w:bookmarkStart w:id="181" w:name="_Toc120614244"/>
      <w:r/>
      <w:bookmarkStart w:id="182" w:name="_Toc479757211"/>
      <w:r>
        <w:rPr>
          <w:rFonts w:hint="eastAsia" w:hAnsi="宋体"/>
          <w:color w:val="000000"/>
          <w:sz w:val="24"/>
          <w:highlight w:val="none"/>
        </w:rPr>
        <w:t xml:space="preserve">项目名称：</w:t>
      </w:r>
      <w:r>
        <w:rPr>
          <w:rFonts w:hint="eastAsia" w:hAnsi="宋体" w:cs="宋体"/>
          <w:b/>
          <w:bCs/>
          <w:color w:val="000000"/>
          <w:sz w:val="24"/>
          <w:highlight w:val="none"/>
        </w:rPr>
        <w:t xml:space="preserve">大丰区202</w:t>
      </w:r>
      <w:r>
        <w:rPr>
          <w:rFonts w:hint="eastAsia" w:hAnsi="宋体" w:cs="宋体"/>
          <w:b/>
          <w:bCs/>
          <w:color w:val="000000"/>
          <w:sz w:val="24"/>
          <w:highlight w:val="none"/>
          <w:lang w:val="en-US" w:eastAsia="zh-CN"/>
        </w:rPr>
        <w:t xml:space="preserve">4</w:t>
      </w:r>
      <w:r>
        <w:rPr>
          <w:rFonts w:hint="eastAsia" w:hAnsi="宋体" w:cs="宋体"/>
          <w:b/>
          <w:bCs/>
          <w:color w:val="000000"/>
          <w:sz w:val="24"/>
          <w:highlight w:val="none"/>
        </w:rPr>
        <w:t xml:space="preserve">年中央财政制种大县奖励资金项目-育秧智能微喷灌系统采购及安装项目</w:t>
      </w:r>
      <w:r>
        <w:rPr>
          <w:rFonts w:hint="eastAsia" w:hAnsi="宋体"/>
          <w:color w:val="000000"/>
          <w:sz w:val="24"/>
          <w:highlight w:val="none"/>
        </w:rPr>
        <w:t xml:space="preserve">                                       </w:t>
      </w:r>
      <w:r>
        <w:rPr>
          <w:rFonts w:hAnsi="宋体"/>
          <w:color w:val="000000"/>
          <w:sz w:val="24"/>
          <w:highlight w:val="none"/>
        </w:rPr>
      </w:r>
      <w:r/>
    </w:p>
    <w:p>
      <w:pPr>
        <w:pStyle w:val="681"/>
        <w:ind w:firstLine="480"/>
        <w:jc w:val="left"/>
        <w:spacing w:line="480" w:lineRule="exact"/>
        <w:widowControl/>
        <w:rPr>
          <w:rFonts w:hint="eastAsia" w:ascii="宋体" w:hAnsi="宋体"/>
          <w:color w:val="000000"/>
          <w:sz w:val="24"/>
          <w:highlight w:val="none"/>
        </w:rPr>
      </w:pPr>
      <w:r>
        <w:rPr>
          <w:rFonts w:ascii="宋体" w:hAnsi="宋体"/>
          <w:color w:val="000000"/>
          <w:sz w:val="24"/>
          <w:highlight w:val="none"/>
        </w:rPr>
        <w:t xml:space="preserve">甲方：（买方）</w:t>
      </w:r>
      <w:r>
        <w:rPr>
          <w:rFonts w:ascii="宋体" w:hAnsi="宋体"/>
          <w:color w:val="000000"/>
          <w:sz w:val="24"/>
          <w:highlight w:val="none"/>
          <w:u w:val="single"/>
        </w:rPr>
        <w:t xml:space="preserve">盐城市</w:t>
      </w:r>
      <w:r>
        <w:rPr>
          <w:rFonts w:hint="eastAsia" w:ascii="宋体" w:hAnsi="宋体"/>
          <w:color w:val="000000"/>
          <w:sz w:val="24"/>
          <w:highlight w:val="none"/>
          <w:u w:val="single"/>
        </w:rPr>
        <w:t xml:space="preserve">大丰区农业农村局</w:t>
      </w:r>
      <w:r>
        <w:rPr>
          <w:rFonts w:hint="eastAsia" w:ascii="宋体" w:hAnsi="宋体"/>
          <w:color w:val="000000"/>
          <w:sz w:val="24"/>
          <w:highlight w:val="none"/>
        </w:rPr>
      </w:r>
      <w:r/>
    </w:p>
    <w:p>
      <w:pPr>
        <w:pStyle w:val="681"/>
        <w:ind w:firstLine="480"/>
        <w:jc w:val="left"/>
        <w:spacing w:line="480" w:lineRule="exact"/>
        <w:widowControl/>
        <w:rPr>
          <w:rFonts w:ascii="宋体" w:hAnsi="宋体"/>
          <w:color w:val="000000"/>
          <w:sz w:val="24"/>
          <w:highlight w:val="none"/>
          <w:u w:val="single"/>
        </w:rPr>
      </w:pPr>
      <w:r>
        <w:rPr>
          <w:rFonts w:ascii="宋体" w:hAnsi="宋体"/>
          <w:color w:val="000000"/>
          <w:sz w:val="24"/>
          <w:highlight w:val="none"/>
        </w:rPr>
        <w:t xml:space="preserve">乙方：（卖方）</w:t>
      </w:r>
      <w:r>
        <w:rPr>
          <w:rFonts w:ascii="宋体" w:hAnsi="宋体"/>
          <w:color w:val="000000"/>
          <w:sz w:val="24"/>
          <w:highlight w:val="none"/>
          <w:u w:val="singl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甲、乙双方根据</w:t>
      </w:r>
      <w:r>
        <w:rPr>
          <w:rFonts w:hint="eastAsia" w:hAnsi="宋体" w:cs="宋体"/>
          <w:b/>
          <w:bCs/>
          <w:color w:val="000000"/>
          <w:sz w:val="24"/>
          <w:highlight w:val="none"/>
        </w:rPr>
        <w:t xml:space="preserve">大丰区202</w:t>
      </w:r>
      <w:r>
        <w:rPr>
          <w:rFonts w:hint="eastAsia" w:hAnsi="宋体" w:cs="宋体"/>
          <w:b/>
          <w:bCs/>
          <w:color w:val="000000"/>
          <w:sz w:val="24"/>
          <w:highlight w:val="none"/>
          <w:lang w:val="en-US" w:eastAsia="zh-CN"/>
        </w:rPr>
        <w:t xml:space="preserve">4</w:t>
      </w:r>
      <w:r>
        <w:rPr>
          <w:rFonts w:hint="eastAsia" w:hAnsi="宋体" w:cs="宋体"/>
          <w:b/>
          <w:bCs/>
          <w:color w:val="000000"/>
          <w:sz w:val="24"/>
          <w:highlight w:val="none"/>
        </w:rPr>
        <w:t xml:space="preserve">年中央财政制种大县奖励资金项目-育秧智能微喷灌系统采购及安装项目</w:t>
      </w:r>
      <w:r>
        <w:rPr>
          <w:rFonts w:hint="eastAsia" w:hAnsi="宋体" w:cs="宋体"/>
          <w:color w:val="000000"/>
          <w:sz w:val="24"/>
          <w:highlight w:val="none"/>
        </w:rPr>
        <w:t xml:space="preserve">公开招标的结果，签署本合同。</w:t>
      </w:r>
      <w:r>
        <w:rPr>
          <w:rFonts w:hint="eastAsia" w:hAnsi="宋体" w:cs="宋体"/>
          <w:color w:val="000000"/>
          <w:sz w:val="24"/>
          <w:highlight w:val="none"/>
        </w:rPr>
      </w:r>
      <w:r/>
    </w:p>
    <w:p>
      <w:pPr>
        <w:pStyle w:val="692"/>
        <w:ind w:firstLine="482"/>
        <w:spacing w:line="480" w:lineRule="exact"/>
        <w:rPr>
          <w:rFonts w:hAnsi="宋体"/>
          <w:b/>
          <w:color w:val="000000"/>
          <w:sz w:val="24"/>
          <w:highlight w:val="none"/>
        </w:rPr>
      </w:pPr>
      <w:r>
        <w:rPr>
          <w:rFonts w:hAnsi="宋体"/>
          <w:b/>
          <w:color w:val="000000"/>
          <w:sz w:val="24"/>
          <w:highlight w:val="none"/>
        </w:rPr>
        <w:t xml:space="preserve">一、采购标的</w:t>
      </w:r>
      <w:r>
        <w:rPr>
          <w:rFonts w:hAnsi="宋体"/>
          <w:b/>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1.1 货物名称：</w:t>
      </w:r>
      <w:r>
        <w:rPr>
          <w:rFonts w:hint="eastAsia" w:hAnsi="宋体" w:cs="宋体"/>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1.2 规格型号：</w:t>
      </w:r>
      <w:r>
        <w:rPr>
          <w:rFonts w:hint="eastAsia" w:hAnsi="宋体" w:cs="宋体"/>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1.3数量：</w:t>
      </w:r>
      <w:r>
        <w:rPr>
          <w:rFonts w:hint="eastAsia" w:hAnsi="宋体" w:cs="宋体"/>
          <w:color w:val="000000"/>
          <w:sz w:val="24"/>
          <w:highlight w:val="none"/>
        </w:rPr>
      </w:r>
      <w:r/>
    </w:p>
    <w:p>
      <w:pPr>
        <w:pStyle w:val="692"/>
        <w:ind w:firstLine="482"/>
        <w:spacing w:line="480" w:lineRule="exact"/>
        <w:rPr>
          <w:rFonts w:hAnsi="宋体"/>
          <w:b/>
          <w:color w:val="000000"/>
          <w:sz w:val="24"/>
          <w:highlight w:val="none"/>
        </w:rPr>
      </w:pPr>
      <w:r>
        <w:rPr>
          <w:rFonts w:hAnsi="宋体"/>
          <w:b/>
          <w:color w:val="000000"/>
          <w:sz w:val="24"/>
          <w:highlight w:val="none"/>
        </w:rPr>
        <w:t xml:space="preserve">二、合同金额</w:t>
      </w:r>
      <w:r>
        <w:rPr>
          <w:rFonts w:hAnsi="宋体"/>
          <w:b/>
          <w:color w:val="000000"/>
          <w:sz w:val="24"/>
          <w:highlight w:val="none"/>
        </w:rPr>
      </w:r>
      <w:r/>
    </w:p>
    <w:p>
      <w:pPr>
        <w:pStyle w:val="692"/>
        <w:ind w:firstLine="480"/>
        <w:spacing w:line="480" w:lineRule="exact"/>
        <w:rPr>
          <w:rFonts w:hint="eastAsia" w:hAnsi="宋体" w:cs="Angsana New"/>
          <w:color w:val="000000"/>
          <w:sz w:val="24"/>
          <w:highlight w:val="none"/>
          <w:lang w:bidi="th-TH"/>
        </w:rPr>
      </w:pPr>
      <w:r>
        <w:rPr>
          <w:rFonts w:hint="eastAsia" w:hAnsi="宋体"/>
          <w:color w:val="000000"/>
          <w:sz w:val="24"/>
          <w:highlight w:val="none"/>
        </w:rPr>
        <w:t xml:space="preserve">2.1合同金额</w:t>
      </w:r>
      <w:r>
        <w:rPr>
          <w:rFonts w:hint="eastAsia" w:hAnsi="宋体" w:cs="Angsana New"/>
          <w:color w:val="000000"/>
          <w:sz w:val="24"/>
          <w:highlight w:val="none"/>
          <w:lang w:bidi="th-TH"/>
        </w:rPr>
        <w:t xml:space="preserve">人民币大写：</w:t>
      </w:r>
      <w:r>
        <w:rPr>
          <w:rFonts w:hint="eastAsia" w:hAnsi="宋体" w:cs="Angsana New"/>
          <w:color w:val="000000"/>
          <w:sz w:val="24"/>
          <w:highlight w:val="none"/>
          <w:u w:val="single"/>
          <w:lang w:bidi="th-TH"/>
        </w:rPr>
        <w:t xml:space="preserve">      </w:t>
      </w:r>
      <w:r>
        <w:rPr>
          <w:rFonts w:hint="eastAsia" w:hAnsi="宋体" w:cs="Angsana New"/>
          <w:color w:val="000000"/>
          <w:sz w:val="24"/>
          <w:highlight w:val="none"/>
          <w:lang w:bidi="th-TH"/>
        </w:rPr>
        <w:t xml:space="preserve">，小写：¥</w:t>
      </w:r>
      <w:r>
        <w:rPr>
          <w:rFonts w:hint="eastAsia" w:hAnsi="宋体" w:cs="Angsana New"/>
          <w:color w:val="000000"/>
          <w:sz w:val="24"/>
          <w:highlight w:val="none"/>
          <w:u w:val="single"/>
          <w:lang w:bidi="th-TH"/>
        </w:rPr>
        <w:t xml:space="preserve">         </w:t>
      </w:r>
      <w:r>
        <w:rPr>
          <w:rFonts w:hint="eastAsia" w:hAnsi="宋体" w:cs="宋体"/>
          <w:color w:val="000000"/>
          <w:sz w:val="24"/>
          <w:highlight w:val="none"/>
        </w:rPr>
        <w:t xml:space="preserve">元</w:t>
      </w:r>
      <w:r>
        <w:rPr>
          <w:rFonts w:hint="eastAsia" w:hAnsi="宋体" w:cs="Angsana New"/>
          <w:color w:val="000000"/>
          <w:sz w:val="24"/>
          <w:highlight w:val="none"/>
          <w:lang w:bidi="th-TH"/>
        </w:rPr>
        <w:t xml:space="preserve">。</w:t>
      </w:r>
      <w:r>
        <w:rPr>
          <w:rFonts w:hint="eastAsia" w:hAnsi="宋体" w:cs="Angsana New"/>
          <w:color w:val="000000"/>
          <w:sz w:val="24"/>
          <w:highlight w:val="none"/>
          <w:lang w:bidi="th-TH"/>
        </w:rPr>
      </w:r>
      <w:r/>
    </w:p>
    <w:p>
      <w:pPr>
        <w:pStyle w:val="692"/>
        <w:ind w:firstLine="480"/>
        <w:spacing w:line="480" w:lineRule="exact"/>
        <w:rPr>
          <w:rFonts w:hAnsi="宋体" w:eastAsia="宋体" w:cs="Angsana New"/>
          <w:color w:val="000000"/>
          <w:sz w:val="24"/>
          <w:highlight w:val="none"/>
          <w:lang w:val="en-US" w:eastAsia="zh-CN" w:bidi="th-TH"/>
        </w:rPr>
      </w:pPr>
      <w:r>
        <w:rPr>
          <w:rFonts w:hint="eastAsia" w:hAnsi="宋体"/>
          <w:color w:val="000000"/>
          <w:sz w:val="24"/>
          <w:szCs w:val="24"/>
          <w:highlight w:val="none"/>
        </w:rPr>
        <w:t xml:space="preserve">合同价包括货物费、运输费、人工费、物耗、增值税和其他税费等所有费用。</w:t>
      </w:r>
      <w:r>
        <w:rPr>
          <w:rFonts w:hAnsi="宋体" w:eastAsia="宋体" w:cs="Angsana New"/>
          <w:color w:val="000000"/>
          <w:sz w:val="24"/>
          <w:highlight w:val="none"/>
          <w:lang w:val="en-US" w:eastAsia="zh-CN" w:bidi="th-TH"/>
        </w:rPr>
      </w:r>
      <w:r/>
    </w:p>
    <w:p>
      <w:pPr>
        <w:pStyle w:val="692"/>
        <w:ind w:firstLine="480"/>
        <w:spacing w:line="480" w:lineRule="exact"/>
        <w:rPr>
          <w:rFonts w:hAnsi="宋体"/>
          <w:color w:val="000000"/>
          <w:sz w:val="24"/>
          <w:highlight w:val="none"/>
        </w:rPr>
      </w:pPr>
      <w:r>
        <w:rPr>
          <w:rFonts w:hint="eastAsia" w:hAnsi="宋体"/>
          <w:color w:val="000000"/>
          <w:sz w:val="24"/>
          <w:highlight w:val="none"/>
        </w:rPr>
        <w:t xml:space="preserve">2.2</w:t>
      </w:r>
      <w:r>
        <w:rPr>
          <w:rFonts w:hAnsi="宋体"/>
          <w:color w:val="000000"/>
          <w:sz w:val="24"/>
          <w:highlight w:val="none"/>
        </w:rPr>
        <w:t xml:space="preserve">根据上述合同文件要求，合同期内的供货价格不得高于本合同约定价格，并且在合同期内不受市场价格波动的影响。</w:t>
      </w:r>
      <w:r>
        <w:rPr>
          <w:rFonts w:hAnsi="宋体"/>
          <w:color w:val="000000"/>
          <w:sz w:val="24"/>
          <w:highlight w:val="none"/>
        </w:rPr>
      </w:r>
      <w:r/>
    </w:p>
    <w:p>
      <w:pPr>
        <w:pStyle w:val="692"/>
        <w:ind w:firstLine="482"/>
        <w:spacing w:line="480" w:lineRule="exact"/>
        <w:rPr>
          <w:rFonts w:hAnsi="宋体"/>
          <w:b/>
          <w:color w:val="000000"/>
          <w:sz w:val="24"/>
          <w:highlight w:val="none"/>
        </w:rPr>
      </w:pPr>
      <w:r>
        <w:rPr>
          <w:rFonts w:hAnsi="宋体"/>
          <w:b/>
          <w:color w:val="000000"/>
          <w:sz w:val="24"/>
          <w:highlight w:val="none"/>
        </w:rPr>
        <w:t xml:space="preserve">三、技术资料</w:t>
      </w:r>
      <w:r>
        <w:rPr>
          <w:rFonts w:hAnsi="宋体"/>
          <w:b/>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3.1乙方应按询价文件规定的时间向甲方提供有关技术资料。</w:t>
      </w:r>
      <w:r>
        <w:rPr>
          <w:rFonts w:hint="eastAsia" w:hAnsi="宋体" w:cs="宋体"/>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s="宋体"/>
          <w:color w:val="000000"/>
          <w:sz w:val="24"/>
          <w:highlight w:val="none"/>
        </w:rPr>
      </w:r>
      <w:r/>
    </w:p>
    <w:p>
      <w:pPr>
        <w:pStyle w:val="692"/>
        <w:ind w:firstLine="482"/>
        <w:spacing w:line="480" w:lineRule="exact"/>
        <w:rPr>
          <w:rFonts w:hAnsi="宋体"/>
          <w:b/>
          <w:color w:val="000000"/>
          <w:sz w:val="24"/>
          <w:highlight w:val="none"/>
        </w:rPr>
      </w:pPr>
      <w:r>
        <w:rPr>
          <w:rFonts w:hAnsi="宋体"/>
          <w:b/>
          <w:color w:val="000000"/>
          <w:sz w:val="24"/>
          <w:highlight w:val="none"/>
        </w:rPr>
        <w:t xml:space="preserve">四、知识产权</w:t>
      </w:r>
      <w:r>
        <w:rPr>
          <w:rFonts w:hAnsi="宋体"/>
          <w:b/>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乙方应保证甲方在使用、接受本合同中产品和服务或其任何一部分时不受第三方提出侵犯其专利权、版权、商标权和工业设计权等知识产权的起诉。一旦出现侵权，由乙方负全部责任。</w:t>
      </w:r>
      <w:r>
        <w:rPr>
          <w:rFonts w:hint="eastAsia" w:hAnsi="宋体" w:cs="宋体"/>
          <w:color w:val="000000"/>
          <w:sz w:val="24"/>
          <w:highlight w:val="none"/>
        </w:rPr>
      </w:r>
      <w:r/>
    </w:p>
    <w:p>
      <w:pPr>
        <w:pStyle w:val="692"/>
        <w:ind w:firstLine="482"/>
        <w:spacing w:line="480" w:lineRule="exact"/>
        <w:rPr>
          <w:rFonts w:hAnsi="宋体"/>
          <w:color w:val="000000"/>
          <w:sz w:val="24"/>
          <w:highlight w:val="none"/>
          <w:u w:val="single"/>
        </w:rPr>
      </w:pPr>
      <w:r>
        <w:rPr>
          <w:rFonts w:hAnsi="宋体"/>
          <w:b/>
          <w:color w:val="000000"/>
          <w:sz w:val="24"/>
          <w:highlight w:val="none"/>
        </w:rPr>
        <w:t xml:space="preserve">五、产权担保</w:t>
      </w:r>
      <w:r>
        <w:rPr>
          <w:rFonts w:hAnsi="宋体"/>
          <w:color w:val="000000"/>
          <w:sz w:val="24"/>
          <w:highlight w:val="none"/>
          <w:u w:val="singl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乙方保证所交付标的的所有权完全属于乙方且无任何抵押、查封等产权瑕疵。</w:t>
      </w:r>
      <w:r>
        <w:rPr>
          <w:rFonts w:hint="eastAsia" w:hAnsi="宋体" w:cs="宋体"/>
          <w:color w:val="000000"/>
          <w:sz w:val="24"/>
          <w:highlight w:val="none"/>
        </w:rPr>
      </w:r>
      <w:r/>
    </w:p>
    <w:p>
      <w:pPr>
        <w:pStyle w:val="692"/>
        <w:ind w:firstLine="482"/>
        <w:spacing w:line="480" w:lineRule="exact"/>
        <w:rPr>
          <w:rFonts w:hint="eastAsia" w:hAnsi="宋体"/>
          <w:b/>
          <w:color w:val="000000"/>
          <w:sz w:val="24"/>
          <w:highlight w:val="none"/>
        </w:rPr>
      </w:pPr>
      <w:r>
        <w:rPr>
          <w:rFonts w:hint="eastAsia" w:hAnsi="宋体"/>
          <w:b/>
          <w:color w:val="000000"/>
          <w:sz w:val="24"/>
          <w:highlight w:val="none"/>
        </w:rPr>
        <w:t xml:space="preserve">六、履约保证金</w:t>
      </w:r>
      <w:r>
        <w:rPr>
          <w:rFonts w:hint="eastAsia" w:hAnsi="宋体"/>
          <w:b/>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履约保证金的形式：</w:t>
      </w:r>
      <w:r>
        <w:rPr>
          <w:rFonts w:hint="eastAsia" w:hAnsi="宋体" w:cs="宋体"/>
          <w:color w:val="000000"/>
          <w:sz w:val="24"/>
          <w:highlight w:val="none"/>
          <w:lang w:val="en-US" w:eastAsia="zh-CN"/>
        </w:rPr>
        <w:t xml:space="preserve">1、</w:t>
      </w:r>
      <w:r>
        <w:rPr>
          <w:rFonts w:hint="eastAsia" w:hAnsi="宋体" w:cs="宋体"/>
          <w:color w:val="000000"/>
          <w:sz w:val="24"/>
          <w:highlight w:val="none"/>
        </w:rPr>
        <w:t xml:space="preserve">转账提交保证金</w:t>
      </w:r>
      <w:r>
        <w:rPr>
          <w:rFonts w:hint="eastAsia" w:hAnsi="宋体" w:cs="宋体"/>
          <w:color w:val="000000"/>
          <w:sz w:val="24"/>
          <w:highlight w:val="none"/>
          <w:lang w:eastAsia="zh-CN"/>
        </w:rPr>
        <w:t xml:space="preserve">；</w:t>
      </w:r>
      <w:r>
        <w:rPr>
          <w:rFonts w:hint="eastAsia" w:hAnsi="宋体" w:cs="宋体"/>
          <w:color w:val="000000"/>
          <w:sz w:val="24"/>
          <w:highlight w:val="none"/>
          <w:lang w:val="en-US" w:eastAsia="zh-CN"/>
        </w:rPr>
        <w:t xml:space="preserve">2、</w:t>
      </w:r>
      <w:r>
        <w:rPr>
          <w:rFonts w:hint="eastAsia" w:hAnsi="宋体" w:cs="宋体"/>
          <w:color w:val="000000"/>
          <w:sz w:val="24"/>
          <w:highlight w:val="none"/>
        </w:rPr>
        <w:t xml:space="preserve">供应商基本账户开户行出具的银行保函、保险公司保险单。依据《关于在全省政府采购领域推行电子履约保函（保险）的通知》，鼓励供应商自愿使用履约保函（保险）代替缴纳履约保证金），供应商可登录江苏政府采购网“资料下载”栏目（网址：www.ccgp-jiangsu.gov.cn/jiangsu/zlxz）下载“政府采购电子履约保函（保险）操作手册”。</w:t>
      </w:r>
      <w:r>
        <w:rPr>
          <w:rFonts w:hint="eastAsia" w:hAnsi="宋体" w:cs="宋体"/>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乙方</w:t>
      </w:r>
      <w:r>
        <w:rPr>
          <w:rFonts w:hint="eastAsia" w:hAnsi="宋体" w:cs="宋体"/>
          <w:color w:val="000000"/>
          <w:sz w:val="24"/>
          <w:highlight w:val="none"/>
          <w:lang w:val="en-US" w:eastAsia="zh-CN"/>
        </w:rPr>
        <w:t xml:space="preserve">采用第一种形式</w:t>
      </w:r>
      <w:r>
        <w:rPr>
          <w:rFonts w:hint="eastAsia" w:hAnsi="宋体" w:cs="宋体"/>
          <w:color w:val="000000"/>
          <w:sz w:val="24"/>
          <w:highlight w:val="none"/>
        </w:rPr>
        <w:t xml:space="preserve">交纳人民币</w:t>
      </w:r>
      <w:r>
        <w:rPr>
          <w:rFonts w:hint="eastAsia" w:hAnsi="宋体" w:cs="宋体"/>
          <w:color w:val="000000"/>
          <w:sz w:val="24"/>
          <w:highlight w:val="none"/>
          <w:u w:val="single"/>
        </w:rPr>
        <w:t xml:space="preserve">      </w:t>
      </w:r>
      <w:r>
        <w:rPr>
          <w:rFonts w:hint="eastAsia" w:hAnsi="宋体" w:cs="宋体"/>
          <w:color w:val="000000"/>
          <w:sz w:val="24"/>
          <w:highlight w:val="none"/>
        </w:rPr>
        <w:t xml:space="preserve">元作为本合同的履约保证金（合同总价5%）。该项目完成并验收合格后一个月内无息退还。</w:t>
      </w:r>
      <w:r>
        <w:rPr>
          <w:rFonts w:hint="eastAsia" w:hAnsi="宋体" w:cs="宋体"/>
          <w:color w:val="000000"/>
          <w:sz w:val="24"/>
          <w:highlight w:val="none"/>
        </w:rPr>
      </w:r>
      <w:r/>
    </w:p>
    <w:p>
      <w:pPr>
        <w:pStyle w:val="692"/>
        <w:ind w:firstLine="482"/>
        <w:spacing w:line="480" w:lineRule="exact"/>
        <w:rPr>
          <w:rFonts w:hAnsi="宋体"/>
          <w:b/>
          <w:color w:val="000000"/>
          <w:sz w:val="24"/>
          <w:highlight w:val="none"/>
        </w:rPr>
      </w:pPr>
      <w:r>
        <w:rPr>
          <w:rFonts w:hAnsi="宋体"/>
          <w:b/>
          <w:color w:val="000000"/>
          <w:sz w:val="24"/>
          <w:highlight w:val="none"/>
        </w:rPr>
        <w:t xml:space="preserve">七、转包或分包</w:t>
      </w:r>
      <w:r>
        <w:rPr>
          <w:rFonts w:hAnsi="宋体"/>
          <w:b/>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7.1本合同范围内产品或服务，应由乙方直接供应，不得转让他人供应；</w:t>
      </w:r>
      <w:r>
        <w:rPr>
          <w:rFonts w:hint="eastAsia" w:hAnsi="宋体" w:cs="宋体"/>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7.2 除非得到甲方的书面同意，乙方不得部分分包给他人供应。</w:t>
      </w:r>
      <w:r>
        <w:rPr>
          <w:rFonts w:hint="eastAsia" w:hAnsi="宋体" w:cs="宋体"/>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7.3如有转让和未经甲方同意的分包行为，甲方有权</w:t>
      </w:r>
      <w:r>
        <w:rPr>
          <w:rFonts w:hint="eastAsia" w:hAnsi="宋体" w:cs="宋体"/>
          <w:color w:val="000000"/>
          <w:sz w:val="24"/>
          <w:highlight w:val="none"/>
          <w:lang w:val="en-US" w:eastAsia="zh-CN"/>
        </w:rPr>
        <w:t xml:space="preserve">单方</w:t>
      </w:r>
      <w:r>
        <w:rPr>
          <w:rFonts w:hint="eastAsia" w:hAnsi="宋体" w:cs="宋体"/>
          <w:color w:val="000000"/>
          <w:sz w:val="24"/>
          <w:highlight w:val="none"/>
        </w:rPr>
        <w:t xml:space="preserve">终止合同</w:t>
      </w:r>
      <w:r>
        <w:rPr>
          <w:rFonts w:hint="eastAsia" w:hAnsi="宋体" w:cs="宋体"/>
          <w:color w:val="000000"/>
          <w:sz w:val="24"/>
          <w:highlight w:val="none"/>
          <w:lang w:eastAsia="zh-CN"/>
        </w:rPr>
        <w:t xml:space="preserve">，</w:t>
      </w:r>
      <w:r>
        <w:rPr>
          <w:rFonts w:hint="eastAsia" w:hAnsi="宋体" w:cs="宋体"/>
          <w:color w:val="000000"/>
          <w:sz w:val="24"/>
          <w:highlight w:val="none"/>
          <w:lang w:val="en-US" w:eastAsia="zh-CN"/>
        </w:rPr>
        <w:t xml:space="preserve">没收履约保证金，并追究违约责任</w:t>
      </w:r>
      <w:r>
        <w:rPr>
          <w:rFonts w:hint="eastAsia" w:hAnsi="宋体" w:cs="宋体"/>
          <w:color w:val="000000"/>
          <w:sz w:val="24"/>
          <w:highlight w:val="none"/>
        </w:rPr>
        <w:t xml:space="preserve">。 </w:t>
      </w:r>
      <w:r>
        <w:rPr>
          <w:rFonts w:hint="eastAsia" w:hAnsi="宋体" w:cs="宋体"/>
          <w:color w:val="000000"/>
          <w:sz w:val="24"/>
          <w:highlight w:val="none"/>
        </w:rPr>
      </w:r>
      <w:r/>
    </w:p>
    <w:p>
      <w:pPr>
        <w:pStyle w:val="692"/>
        <w:ind w:firstLine="482"/>
        <w:spacing w:line="480" w:lineRule="exact"/>
        <w:rPr>
          <w:rFonts w:hint="eastAsia" w:hAnsi="宋体"/>
          <w:color w:val="000000"/>
          <w:sz w:val="24"/>
          <w:highlight w:val="none"/>
        </w:rPr>
      </w:pPr>
      <w:r>
        <w:rPr>
          <w:rFonts w:hAnsi="宋体"/>
          <w:b/>
          <w:color w:val="000000"/>
          <w:sz w:val="24"/>
          <w:highlight w:val="none"/>
        </w:rPr>
        <w:t xml:space="preserve">八、保质期</w:t>
      </w:r>
      <w:r>
        <w:rPr>
          <w:rFonts w:hint="eastAsia" w:hAnsi="宋体"/>
          <w:b/>
          <w:color w:val="000000"/>
          <w:sz w:val="24"/>
          <w:highlight w:val="none"/>
        </w:rPr>
        <w:t xml:space="preserve">：</w:t>
      </w:r>
      <w:r>
        <w:rPr>
          <w:rFonts w:hint="eastAsia" w:hAnsi="宋体"/>
          <w:color w:val="000000"/>
          <w:sz w:val="24"/>
          <w:highlight w:val="none"/>
          <w:u w:val="single"/>
        </w:rPr>
        <w:t xml:space="preserve"> </w:t>
      </w:r>
      <w:r>
        <w:rPr>
          <w:rFonts w:hAnsi="宋体"/>
          <w:color w:val="000000"/>
          <w:sz w:val="24"/>
          <w:highlight w:val="none"/>
          <w:u w:val="single"/>
        </w:rPr>
        <w:t xml:space="preserve">               </w:t>
      </w:r>
      <w:r>
        <w:rPr>
          <w:rFonts w:hint="eastAsia" w:hAnsi="宋体" w:cs="宋体"/>
          <w:color w:val="000000"/>
          <w:sz w:val="24"/>
          <w:highlight w:val="none"/>
        </w:rPr>
        <w:t xml:space="preserve">。（自交货</w:t>
      </w:r>
      <w:r>
        <w:rPr>
          <w:rFonts w:hint="eastAsia" w:hAnsi="宋体" w:cs="宋体"/>
          <w:color w:val="000000"/>
          <w:sz w:val="24"/>
          <w:highlight w:val="none"/>
          <w:lang w:val="en-US" w:eastAsia="zh-CN"/>
        </w:rPr>
        <w:t xml:space="preserve">并安装调试完毕</w:t>
      </w:r>
      <w:r>
        <w:rPr>
          <w:rFonts w:hint="eastAsia" w:hAnsi="宋体" w:cs="宋体"/>
          <w:color w:val="000000"/>
          <w:sz w:val="24"/>
          <w:highlight w:val="none"/>
        </w:rPr>
        <w:t xml:space="preserve">验收</w:t>
      </w:r>
      <w:r>
        <w:rPr>
          <w:rFonts w:hint="eastAsia" w:hAnsi="宋体" w:cs="宋体"/>
          <w:color w:val="000000"/>
          <w:sz w:val="24"/>
          <w:highlight w:val="none"/>
          <w:lang w:val="en-US" w:eastAsia="zh-CN"/>
        </w:rPr>
        <w:t xml:space="preserve">合格</w:t>
      </w:r>
      <w:r>
        <w:rPr>
          <w:rFonts w:hint="eastAsia" w:hAnsi="宋体" w:cs="宋体"/>
          <w:color w:val="000000"/>
          <w:sz w:val="24"/>
          <w:highlight w:val="none"/>
        </w:rPr>
        <w:t xml:space="preserve">之日起计</w:t>
      </w:r>
      <w:r>
        <w:rPr>
          <w:rFonts w:hint="eastAsia" w:hAnsi="宋体" w:cs="宋体"/>
          <w:color w:val="000000"/>
          <w:sz w:val="24"/>
          <w:highlight w:val="none"/>
          <w:lang w:val="en-US" w:eastAsia="zh-CN"/>
        </w:rPr>
        <w:t xml:space="preserve">算</w:t>
      </w:r>
      <w:r>
        <w:rPr>
          <w:rFonts w:hint="eastAsia" w:hAnsi="宋体" w:cs="宋体"/>
          <w:color w:val="000000"/>
          <w:sz w:val="24"/>
          <w:highlight w:val="none"/>
        </w:rPr>
        <w:t xml:space="preserve">）</w:t>
      </w:r>
      <w:r>
        <w:rPr>
          <w:rFonts w:hint="eastAsia" w:hAnsi="宋体"/>
          <w:color w:val="000000"/>
          <w:sz w:val="24"/>
          <w:highlight w:val="none"/>
        </w:rPr>
      </w:r>
      <w:r/>
    </w:p>
    <w:p>
      <w:pPr>
        <w:pStyle w:val="692"/>
        <w:ind w:firstLine="482"/>
        <w:spacing w:line="480" w:lineRule="exact"/>
        <w:rPr>
          <w:rFonts w:hAnsi="宋体"/>
          <w:b/>
          <w:color w:val="000000"/>
          <w:sz w:val="24"/>
          <w:highlight w:val="none"/>
        </w:rPr>
      </w:pPr>
      <w:r>
        <w:rPr>
          <w:rFonts w:hAnsi="宋体"/>
          <w:b/>
          <w:color w:val="000000"/>
          <w:sz w:val="24"/>
          <w:highlight w:val="none"/>
        </w:rPr>
        <w:t xml:space="preserve">九、交付期</w:t>
      </w:r>
      <w:r>
        <w:rPr>
          <w:rFonts w:hAnsi="宋体"/>
          <w:b/>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9.1 交货期：合同签订后</w:t>
      </w:r>
      <w:r>
        <w:rPr>
          <w:rFonts w:hint="eastAsia" w:hAnsi="宋体" w:cs="宋体"/>
          <w:color w:val="000000"/>
          <w:sz w:val="24"/>
          <w:highlight w:val="none"/>
          <w:u w:val="single"/>
        </w:rPr>
        <w:t xml:space="preserve">    </w:t>
      </w:r>
      <w:r>
        <w:rPr>
          <w:rFonts w:hint="eastAsia" w:hAnsi="宋体" w:cs="宋体"/>
          <w:color w:val="000000"/>
          <w:sz w:val="24"/>
          <w:highlight w:val="none"/>
        </w:rPr>
        <w:t xml:space="preserve">日历天内全部安装调试完毕经验收合格交付使用。</w:t>
      </w:r>
      <w:r>
        <w:rPr>
          <w:rFonts w:hint="eastAsia" w:hAnsi="宋体" w:cs="宋体"/>
          <w:color w:val="000000"/>
          <w:sz w:val="24"/>
          <w:highlight w:val="none"/>
        </w:rPr>
      </w:r>
      <w:r/>
    </w:p>
    <w:p>
      <w:pPr>
        <w:pStyle w:val="692"/>
        <w:ind w:firstLine="482"/>
        <w:spacing w:line="480" w:lineRule="exact"/>
        <w:rPr>
          <w:rFonts w:hAnsi="宋体"/>
          <w:b/>
          <w:color w:val="000000"/>
          <w:sz w:val="24"/>
          <w:highlight w:val="none"/>
        </w:rPr>
      </w:pPr>
      <w:r>
        <w:rPr>
          <w:rFonts w:hAnsi="宋体"/>
          <w:b/>
          <w:color w:val="000000"/>
          <w:sz w:val="24"/>
          <w:highlight w:val="none"/>
        </w:rPr>
        <w:t xml:space="preserve">十、合同款支付</w:t>
      </w:r>
      <w:r>
        <w:rPr>
          <w:rFonts w:hAnsi="宋体"/>
          <w:b/>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10.1合同签订后，乙方须提供税务发票后10个工作日内支付合同价款的30%的预付款，乙方将全部货物安装调试完毕并经验收合格</w:t>
      </w:r>
      <w:r>
        <w:rPr>
          <w:rFonts w:hint="eastAsia" w:hAnsi="宋体" w:cs="宋体"/>
          <w:color w:val="000000"/>
          <w:sz w:val="24"/>
          <w:highlight w:val="none"/>
          <w:lang w:val="en-US" w:eastAsia="zh-CN"/>
        </w:rPr>
        <w:t xml:space="preserve">且财政资金拨付到账</w:t>
      </w:r>
      <w:r>
        <w:rPr>
          <w:rFonts w:hint="eastAsia" w:hAnsi="宋体" w:cs="宋体"/>
          <w:color w:val="000000"/>
          <w:sz w:val="24"/>
          <w:highlight w:val="none"/>
        </w:rPr>
        <w:t xml:space="preserve">后</w:t>
      </w:r>
      <w:r>
        <w:rPr>
          <w:rFonts w:hint="eastAsia" w:hAnsi="宋体" w:cs="宋体"/>
          <w:color w:val="000000"/>
          <w:sz w:val="24"/>
          <w:highlight w:val="none"/>
          <w:lang w:val="en-US" w:eastAsia="zh-CN"/>
        </w:rPr>
        <w:t xml:space="preserve">30日内</w:t>
      </w:r>
      <w:r>
        <w:rPr>
          <w:rFonts w:hint="eastAsia" w:hAnsi="宋体" w:cs="宋体"/>
          <w:color w:val="000000"/>
          <w:sz w:val="24"/>
          <w:highlight w:val="none"/>
        </w:rPr>
        <w:t xml:space="preserve">付至合同金额的95%，质保期满后一次性结清余款。</w:t>
      </w:r>
      <w:r>
        <w:rPr>
          <w:rFonts w:hint="eastAsia" w:hAnsi="宋体" w:cs="宋体"/>
          <w:color w:val="000000"/>
          <w:sz w:val="24"/>
          <w:highlight w:val="none"/>
        </w:rPr>
      </w:r>
      <w:r/>
    </w:p>
    <w:p>
      <w:pPr>
        <w:pStyle w:val="692"/>
        <w:ind w:firstLine="480"/>
        <w:spacing w:line="480" w:lineRule="exact"/>
        <w:rPr>
          <w:rFonts w:hint="eastAsia" w:hAnsi="宋体" w:eastAsia="宋体" w:cs="宋体"/>
          <w:color w:val="000000"/>
          <w:sz w:val="24"/>
          <w:highlight w:val="none"/>
          <w:lang w:eastAsia="zh-CN"/>
        </w:rPr>
      </w:pPr>
      <w:r>
        <w:rPr>
          <w:rFonts w:hint="eastAsia" w:hAnsi="宋体" w:cs="宋体"/>
          <w:color w:val="000000"/>
          <w:sz w:val="24"/>
          <w:highlight w:val="none"/>
        </w:rPr>
        <w:t xml:space="preserve">在签订合同时，成交供应商</w:t>
      </w:r>
      <w:r>
        <w:rPr>
          <w:rFonts w:hint="eastAsia" w:hAnsi="宋体" w:cs="宋体"/>
          <w:color w:val="000000"/>
          <w:sz w:val="24"/>
          <w:highlight w:val="none"/>
          <w:lang w:val="en-US" w:eastAsia="zh-CN"/>
        </w:rPr>
        <w:t xml:space="preserve">如</w:t>
      </w:r>
      <w:r>
        <w:rPr>
          <w:rFonts w:hint="eastAsia" w:hAnsi="宋体" w:cs="宋体"/>
          <w:color w:val="000000"/>
          <w:sz w:val="24"/>
          <w:highlight w:val="none"/>
        </w:rPr>
        <w:t xml:space="preserve">明确表示无需预付款或者主动要求降低预付款比例的，</w:t>
      </w:r>
      <w:r>
        <w:rPr>
          <w:rFonts w:hint="eastAsia" w:hAnsi="宋体" w:cs="宋体"/>
          <w:color w:val="000000"/>
          <w:sz w:val="24"/>
          <w:highlight w:val="none"/>
          <w:lang w:val="en-US" w:eastAsia="zh-CN"/>
        </w:rPr>
        <w:t xml:space="preserve">则</w:t>
      </w:r>
      <w:r>
        <w:rPr>
          <w:rFonts w:hint="eastAsia" w:hAnsi="宋体" w:cs="宋体"/>
          <w:color w:val="000000"/>
          <w:sz w:val="24"/>
          <w:highlight w:val="none"/>
        </w:rPr>
        <w:t xml:space="preserve">采购人可不适用上述关于预付款的规定</w:t>
      </w:r>
      <w:r>
        <w:rPr>
          <w:rFonts w:hint="eastAsia" w:hAnsi="宋体" w:cs="宋体"/>
          <w:color w:val="000000"/>
          <w:sz w:val="24"/>
          <w:highlight w:val="none"/>
          <w:lang w:eastAsia="zh-CN"/>
        </w:rPr>
        <w:t xml:space="preserve">。</w:t>
      </w:r>
      <w:r>
        <w:rPr>
          <w:rFonts w:hint="eastAsia" w:hAnsi="宋体" w:eastAsia="宋体" w:cs="宋体"/>
          <w:color w:val="000000"/>
          <w:sz w:val="24"/>
          <w:highlight w:val="none"/>
          <w:lang w:eastAsia="zh-CN"/>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合同款一律通过银行非现金结算，结算方式：转账。</w:t>
      </w:r>
      <w:r>
        <w:rPr>
          <w:rFonts w:hint="eastAsia" w:hAnsi="宋体" w:cs="宋体"/>
          <w:color w:val="000000"/>
          <w:sz w:val="24"/>
          <w:highlight w:val="none"/>
        </w:rPr>
      </w:r>
      <w:r/>
    </w:p>
    <w:p>
      <w:pPr>
        <w:pStyle w:val="681"/>
        <w:ind w:firstLine="482"/>
        <w:spacing w:line="480" w:lineRule="exact"/>
        <w:rPr>
          <w:rFonts w:ascii="宋体" w:hAnsi="宋体"/>
          <w:b/>
          <w:color w:val="000000"/>
          <w:sz w:val="24"/>
          <w:highlight w:val="none"/>
        </w:rPr>
      </w:pPr>
      <w:r>
        <w:rPr>
          <w:rFonts w:ascii="宋体" w:hAnsi="宋体"/>
          <w:b/>
          <w:color w:val="000000"/>
          <w:sz w:val="24"/>
          <w:highlight w:val="none"/>
        </w:rPr>
        <w:t xml:space="preserve">十一</w:t>
      </w:r>
      <w:r>
        <w:rPr>
          <w:rFonts w:hint="eastAsia" w:ascii="宋体" w:hAnsi="宋体"/>
          <w:b/>
          <w:color w:val="000000"/>
          <w:sz w:val="24"/>
          <w:highlight w:val="none"/>
        </w:rPr>
        <w:t xml:space="preserve">、</w:t>
      </w:r>
      <w:r>
        <w:rPr>
          <w:rFonts w:ascii="宋体" w:hAnsi="宋体"/>
          <w:b/>
          <w:color w:val="000000"/>
          <w:sz w:val="24"/>
          <w:highlight w:val="none"/>
        </w:rPr>
        <w:t xml:space="preserve">税费</w:t>
      </w:r>
      <w:r>
        <w:rPr>
          <w:rFonts w:ascii="宋体" w:hAnsi="宋体"/>
          <w:b/>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本合同执行中相关的一切税费均由乙方负担。</w:t>
      </w:r>
      <w:r>
        <w:rPr>
          <w:rFonts w:hint="eastAsia" w:hAnsi="宋体" w:cs="宋体"/>
          <w:color w:val="000000"/>
          <w:sz w:val="24"/>
          <w:highlight w:val="none"/>
        </w:rPr>
      </w:r>
      <w:r/>
    </w:p>
    <w:p>
      <w:pPr>
        <w:pStyle w:val="692"/>
        <w:ind w:firstLine="482"/>
        <w:spacing w:line="480" w:lineRule="exact"/>
        <w:rPr>
          <w:rFonts w:hAnsi="宋体"/>
          <w:color w:val="000000"/>
          <w:sz w:val="24"/>
          <w:highlight w:val="none"/>
        </w:rPr>
      </w:pPr>
      <w:r>
        <w:rPr>
          <w:rFonts w:hAnsi="宋体"/>
          <w:b/>
          <w:color w:val="000000"/>
          <w:sz w:val="24"/>
          <w:highlight w:val="none"/>
        </w:rPr>
        <w:t xml:space="preserve">十二、质量保证及售后服务</w:t>
      </w:r>
      <w:r>
        <w:rPr>
          <w:rFonts w:hAnsi="宋体"/>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12.1 乙方应按询价文件规定的货物性能、技术要求、质量标准向甲方提供未经使用的全新产品。</w:t>
      </w:r>
      <w:r>
        <w:rPr>
          <w:rFonts w:hint="eastAsia" w:hAnsi="宋体" w:cs="宋体"/>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12.2 乙方提供的货物在保质期内因货物本身出现质量问题，根据实际情况，经双方协商，可按以下办法处理：</w:t>
      </w:r>
      <w:r>
        <w:rPr>
          <w:rFonts w:hint="eastAsia" w:hAnsi="宋体" w:cs="宋体"/>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⑴更换：由乙方承担所发生的全部费用。</w:t>
      </w:r>
      <w:r>
        <w:rPr>
          <w:rFonts w:hint="eastAsia" w:hAnsi="宋体" w:cs="宋体"/>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⑵退货处理：无条件退货，并退还甲方支付的合同款，同时应承担该货物的直接费用（运输、保险、检验、货款利息及银行手续费等）。甲方不承担发生任何费用。</w:t>
      </w:r>
      <w:r>
        <w:rPr>
          <w:rFonts w:hint="eastAsia" w:hAnsi="宋体" w:cs="宋体"/>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12.3 如在使用过程中发生质量问题，乙方在接到甲方通知后在_24_小时内到达甲方现场。</w:t>
      </w:r>
      <w:r>
        <w:rPr>
          <w:rFonts w:hint="eastAsia" w:hAnsi="宋体" w:cs="宋体"/>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12.4 在保质期内，乙方应对货物出现的质量及安全问题负责处理解决并承担一切费用。</w:t>
      </w:r>
      <w:r>
        <w:rPr>
          <w:rFonts w:hint="eastAsia" w:hAnsi="宋体" w:cs="宋体"/>
          <w:color w:val="000000"/>
          <w:sz w:val="24"/>
          <w:highlight w:val="none"/>
        </w:rPr>
      </w:r>
      <w:r/>
    </w:p>
    <w:p>
      <w:pPr>
        <w:pStyle w:val="692"/>
        <w:ind w:firstLine="482"/>
        <w:spacing w:line="480" w:lineRule="exact"/>
        <w:rPr>
          <w:rFonts w:hAnsi="宋体"/>
          <w:b/>
          <w:color w:val="000000"/>
          <w:sz w:val="24"/>
          <w:highlight w:val="none"/>
        </w:rPr>
      </w:pPr>
      <w:r>
        <w:rPr>
          <w:rFonts w:hAnsi="宋体"/>
          <w:b/>
          <w:color w:val="000000"/>
          <w:sz w:val="24"/>
          <w:highlight w:val="none"/>
        </w:rPr>
        <w:t xml:space="preserve">十三、验收</w:t>
      </w:r>
      <w:r>
        <w:rPr>
          <w:rFonts w:hAnsi="宋体"/>
          <w:b/>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13.1 甲方对乙方提交的货物依据询价文件上的技术规格要求和国家有关质量标准进行现场初步验收，外观、说明书符合询价文件技术要求的，给予签收，并留存该批次样品，初步</w:t>
      </w:r>
      <w:r>
        <w:rPr>
          <w:rFonts w:hint="eastAsia" w:hAnsi="宋体" w:cs="宋体"/>
          <w:color w:val="000000"/>
          <w:sz w:val="24"/>
          <w:highlight w:val="none"/>
        </w:rPr>
        <w:t xml:space="preserve">验收不合格的不予签收，同时，按照国家有关产品质量标准进行抽检。如大丰区农户使用过程中对乙方所供产品质量提出异议或举报乙方所供产品有质量问题的甲方将重新组织验收，包括但不限于产品质量抽检。甲方可将乙方产品送交有资质的检测机构进行检测并出具质量检测报告，检测费用由乙方承担。检测质量合格的则产品质量按原定验收标准验收，质量不合格的乙方无条件更换全新的合格产品，另外处以合同价10%的违约处罚，违约金从合同价款中直接扣除。如乙方拒不更换的，甲方有权单方面终止合同不再支付任何货款，乙方负责赔偿因此给甲方造成的经济损失。</w:t>
      </w:r>
      <w:r>
        <w:rPr>
          <w:rFonts w:hint="eastAsia" w:hAnsi="宋体" w:cs="宋体"/>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13.2 乙方交货前应对产品作出全面检查和对验收文件进行整理，并列出清单，作为甲方收货验收和使用的技术条件依据，检验的结果应随货物交给甲方。</w:t>
      </w:r>
      <w:r>
        <w:rPr>
          <w:rFonts w:hint="eastAsia" w:hAnsi="宋体" w:cs="宋体"/>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13.3初验时乙方必须在现场，初验完毕后作出初验结果报告。</w:t>
      </w:r>
      <w:r>
        <w:rPr>
          <w:rFonts w:hint="eastAsia" w:hAnsi="宋体" w:cs="宋体"/>
          <w:color w:val="000000"/>
          <w:sz w:val="24"/>
          <w:highlight w:val="none"/>
        </w:rPr>
      </w:r>
      <w:r/>
    </w:p>
    <w:p>
      <w:pPr>
        <w:pStyle w:val="692"/>
        <w:ind w:firstLine="482"/>
        <w:spacing w:line="480" w:lineRule="exact"/>
        <w:rPr>
          <w:rFonts w:hAnsi="宋体"/>
          <w:b/>
          <w:color w:val="000000"/>
          <w:sz w:val="24"/>
          <w:highlight w:val="none"/>
        </w:rPr>
      </w:pPr>
      <w:r>
        <w:rPr>
          <w:rFonts w:hAnsi="宋体"/>
          <w:b/>
          <w:color w:val="000000"/>
          <w:sz w:val="24"/>
          <w:highlight w:val="none"/>
        </w:rPr>
        <w:t xml:space="preserve">十四、合同内容的交付</w:t>
      </w:r>
      <w:r>
        <w:rPr>
          <w:rFonts w:hAnsi="宋体"/>
          <w:b/>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14.1 乙方应在货物发运前对其进行满足运输距离、防潮和防破损装卸等要求包装，以保证货物安全运达甲方指定地点。</w:t>
      </w:r>
      <w:r>
        <w:rPr>
          <w:rFonts w:hint="eastAsia" w:hAnsi="宋体" w:cs="宋体"/>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14.2 产品使用说明书、合格证一并附于货物内。</w:t>
      </w:r>
      <w:r>
        <w:rPr>
          <w:rFonts w:hint="eastAsia" w:hAnsi="宋体" w:cs="宋体"/>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14.3 乙方在货物发运手续办理完毕后24小时内或货到甲方指定地点48小时前通知甲方，以准备接货。</w:t>
      </w:r>
      <w:r>
        <w:rPr>
          <w:rFonts w:hint="eastAsia" w:hAnsi="宋体" w:cs="宋体"/>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14.4 货物在交付甲方项目区前发生的风险均由乙方负责。</w:t>
      </w:r>
      <w:r>
        <w:rPr>
          <w:rFonts w:hint="eastAsia" w:hAnsi="宋体" w:cs="宋体"/>
          <w:color w:val="000000"/>
          <w:sz w:val="24"/>
          <w:highlight w:val="none"/>
        </w:rPr>
      </w:r>
      <w:r/>
    </w:p>
    <w:p>
      <w:pPr>
        <w:pStyle w:val="692"/>
        <w:ind w:firstLine="480"/>
        <w:spacing w:line="480" w:lineRule="exact"/>
        <w:rPr>
          <w:rFonts w:hAnsi="宋体"/>
          <w:color w:val="000000"/>
          <w:sz w:val="24"/>
          <w:highlight w:val="none"/>
        </w:rPr>
      </w:pPr>
      <w:r>
        <w:rPr>
          <w:rFonts w:hint="eastAsia" w:hAnsi="宋体" w:cs="宋体"/>
          <w:color w:val="000000"/>
          <w:sz w:val="24"/>
          <w:highlight w:val="none"/>
        </w:rPr>
        <w:t xml:space="preserve">14.5 货物在规定的交付期限内由乙方送达甲方指定的地点</w:t>
      </w:r>
      <w:r>
        <w:rPr>
          <w:rFonts w:hint="eastAsia" w:hAnsi="宋体" w:cs="宋体"/>
          <w:color w:val="000000"/>
          <w:sz w:val="24"/>
          <w:highlight w:val="none"/>
          <w:lang w:val="en-US" w:eastAsia="zh-CN"/>
        </w:rPr>
        <w:t xml:space="preserve">经初步验收合格</w:t>
      </w:r>
      <w:r>
        <w:rPr>
          <w:rFonts w:hint="eastAsia" w:hAnsi="宋体" w:cs="宋体"/>
          <w:color w:val="000000"/>
          <w:sz w:val="24"/>
          <w:highlight w:val="none"/>
        </w:rPr>
        <w:t xml:space="preserve">视为交付，乙方同时需通知甲方货物已送达。</w:t>
      </w:r>
      <w:r>
        <w:rPr>
          <w:rFonts w:hAnsi="宋体"/>
          <w:color w:val="000000"/>
          <w:sz w:val="24"/>
          <w:highlight w:val="none"/>
        </w:rPr>
      </w:r>
      <w:r/>
    </w:p>
    <w:p>
      <w:pPr>
        <w:pStyle w:val="692"/>
        <w:ind w:firstLine="482"/>
        <w:spacing w:line="480" w:lineRule="exact"/>
        <w:rPr>
          <w:rFonts w:hAnsi="宋体"/>
          <w:b/>
          <w:color w:val="000000"/>
          <w:sz w:val="24"/>
          <w:highlight w:val="none"/>
        </w:rPr>
      </w:pPr>
      <w:r>
        <w:rPr>
          <w:rFonts w:hAnsi="宋体"/>
          <w:b/>
          <w:color w:val="000000"/>
          <w:sz w:val="24"/>
          <w:highlight w:val="none"/>
        </w:rPr>
        <w:t xml:space="preserve">十五、违约责任</w:t>
      </w:r>
      <w:r>
        <w:rPr>
          <w:rFonts w:hAnsi="宋体"/>
          <w:b/>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15.1 甲方无正当理由拒收货物的，甲方向乙方偿付拒收货款总值的百分之五违约金。</w:t>
      </w:r>
      <w:r>
        <w:rPr>
          <w:rFonts w:hint="eastAsia" w:hAnsi="宋体" w:cs="宋体"/>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15.2 甲方无故逾期验收和办理货款支付手续的，甲方应按逾期付款总额每日万分之五向乙方支付违约金。</w:t>
      </w:r>
      <w:r>
        <w:rPr>
          <w:rFonts w:hint="eastAsia" w:hAnsi="宋体" w:cs="宋体"/>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rPr>
          <w:rFonts w:hint="eastAsia" w:hAnsi="宋体" w:cs="宋体"/>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15.4 乙方所交的货物品种、型号、规格、技术参数、质量不符合合同规定及询价文件规定标准的，甲方有权拒收该货物，乙方愿意更换货物但逾期交货的，按乙方逾期交货处理。乙方拒绝更换货物的，甲方可单方面解除合同。</w:t>
      </w:r>
      <w:r>
        <w:rPr>
          <w:rFonts w:hint="eastAsia" w:hAnsi="宋体" w:cs="宋体"/>
          <w:color w:val="000000"/>
          <w:sz w:val="24"/>
          <w:highlight w:val="none"/>
        </w:rPr>
      </w:r>
      <w:r/>
    </w:p>
    <w:p>
      <w:pPr>
        <w:pStyle w:val="692"/>
        <w:ind w:firstLine="482"/>
        <w:spacing w:line="480" w:lineRule="exact"/>
        <w:rPr>
          <w:rFonts w:hAnsi="宋体"/>
          <w:b/>
          <w:color w:val="000000"/>
          <w:sz w:val="24"/>
          <w:highlight w:val="none"/>
        </w:rPr>
      </w:pPr>
      <w:r>
        <w:rPr>
          <w:rFonts w:hAnsi="宋体"/>
          <w:b/>
          <w:color w:val="000000"/>
          <w:sz w:val="24"/>
          <w:highlight w:val="none"/>
        </w:rPr>
        <w:t xml:space="preserve">十六、不可抗力事件处理</w:t>
      </w:r>
      <w:r>
        <w:rPr>
          <w:rFonts w:hAnsi="宋体"/>
          <w:b/>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16.1 在合同有效期内，任何一方因不可抗力事件导致不能履行合同，则合同履行期可延长，其延长期与不可抗力影响期相同。</w:t>
      </w:r>
      <w:r>
        <w:rPr>
          <w:rFonts w:hint="eastAsia" w:hAnsi="宋体" w:cs="宋体"/>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16.2 不可抗力事件发生后，应立即通知对方，并寄送有关权威机构出具的证明。</w:t>
      </w:r>
      <w:r>
        <w:rPr>
          <w:rFonts w:hint="eastAsia" w:hAnsi="宋体" w:cs="宋体"/>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16.3 不可抗力事件延续10天以上，双方应通过友好协商，确定是否继续履行合同。</w:t>
      </w:r>
      <w:r>
        <w:rPr>
          <w:rFonts w:hint="eastAsia" w:hAnsi="宋体" w:cs="宋体"/>
          <w:color w:val="000000"/>
          <w:sz w:val="24"/>
          <w:highlight w:val="none"/>
        </w:rPr>
      </w:r>
      <w:r/>
    </w:p>
    <w:p>
      <w:pPr>
        <w:pStyle w:val="692"/>
        <w:ind w:firstLine="482"/>
        <w:spacing w:line="480" w:lineRule="exact"/>
        <w:rPr>
          <w:rFonts w:hAnsi="宋体"/>
          <w:b/>
          <w:color w:val="000000"/>
          <w:sz w:val="24"/>
          <w:highlight w:val="none"/>
        </w:rPr>
      </w:pPr>
      <w:r>
        <w:rPr>
          <w:rFonts w:hAnsi="宋体"/>
          <w:b/>
          <w:color w:val="000000"/>
          <w:sz w:val="24"/>
          <w:highlight w:val="none"/>
        </w:rPr>
        <w:t xml:space="preserve">十七、诉讼</w:t>
      </w:r>
      <w:r>
        <w:rPr>
          <w:rFonts w:hAnsi="宋体"/>
          <w:b/>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17.1 双方在执行合同中所发生的一切争议，应通过协商解决。如协商不成，可向合同签订地法院起诉，合同签订地在此约定为盐城市大丰区。</w:t>
      </w:r>
      <w:r>
        <w:rPr>
          <w:rFonts w:hint="eastAsia" w:hAnsi="宋体" w:cs="宋体"/>
          <w:color w:val="000000"/>
          <w:sz w:val="24"/>
          <w:highlight w:val="none"/>
        </w:rPr>
      </w:r>
      <w:r/>
    </w:p>
    <w:p>
      <w:pPr>
        <w:pStyle w:val="692"/>
        <w:ind w:firstLine="482"/>
        <w:spacing w:line="480" w:lineRule="exact"/>
        <w:rPr>
          <w:rFonts w:hAnsi="宋体"/>
          <w:b/>
          <w:color w:val="000000"/>
          <w:sz w:val="24"/>
          <w:highlight w:val="none"/>
        </w:rPr>
      </w:pPr>
      <w:r>
        <w:rPr>
          <w:rFonts w:hAnsi="宋体"/>
          <w:b/>
          <w:color w:val="000000"/>
          <w:sz w:val="24"/>
          <w:highlight w:val="none"/>
        </w:rPr>
        <w:t xml:space="preserve">十八、合同生效及其它</w:t>
      </w:r>
      <w:r>
        <w:rPr>
          <w:rFonts w:hAnsi="宋体"/>
          <w:b/>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18.1 合同经双方法定代表人或授权委托代表人签字并加盖单位公章后生效。</w:t>
      </w:r>
      <w:r>
        <w:rPr>
          <w:rFonts w:hint="eastAsia" w:hAnsi="宋体" w:cs="宋体"/>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18.2本合同未尽事宜，遵照《民法典合同编》有关条文执行。</w:t>
      </w:r>
      <w:r>
        <w:rPr>
          <w:rFonts w:hint="eastAsia" w:hAnsi="宋体" w:cs="宋体"/>
          <w:color w:val="000000"/>
          <w:sz w:val="24"/>
          <w:highlight w:val="none"/>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18.3本合同正本一式四份，具有同等法律效力，甲、乙双方各执二份。</w:t>
      </w:r>
      <w:r>
        <w:rPr>
          <w:rFonts w:hint="eastAsia" w:hAnsi="宋体" w:cs="宋体"/>
          <w:color w:val="000000"/>
          <w:sz w:val="24"/>
          <w:highlight w:val="none"/>
        </w:rPr>
      </w:r>
      <w:r/>
    </w:p>
    <w:p>
      <w:pPr>
        <w:pStyle w:val="692"/>
        <w:ind w:left="420"/>
        <w:spacing w:before="120" w:after="120" w:line="480" w:lineRule="exact"/>
        <w:rPr>
          <w:rFonts w:hAnsi="宋体"/>
          <w:color w:val="000000"/>
          <w:sz w:val="24"/>
          <w:highlight w:val="none"/>
        </w:rPr>
      </w:pPr>
      <w:r>
        <w:rPr>
          <w:rFonts w:hAnsi="宋体"/>
          <w:color w:val="000000"/>
          <w:sz w:val="24"/>
          <w:highlight w:val="none"/>
        </w:rPr>
      </w:r>
      <w:r/>
    </w:p>
    <w:p>
      <w:pPr>
        <w:pStyle w:val="692"/>
        <w:ind w:left="420"/>
        <w:spacing w:before="120" w:after="120" w:line="480" w:lineRule="exact"/>
        <w:rPr>
          <w:rFonts w:ascii="Calibri" w:hAnsi="宋体"/>
          <w:color w:val="000000"/>
          <w:sz w:val="24"/>
          <w:highlight w:val="none"/>
        </w:rPr>
      </w:pPr>
      <w:r>
        <w:rPr>
          <w:rFonts w:hint="eastAsia" w:ascii="Calibri" w:hAnsi="宋体"/>
          <w:color w:val="000000"/>
          <w:sz w:val="24"/>
          <w:highlight w:val="none"/>
        </w:rPr>
        <w:t xml:space="preserve">甲方：                                      乙方： </w:t>
      </w:r>
      <w:r>
        <w:rPr>
          <w:rFonts w:ascii="Calibri" w:hAnsi="宋体"/>
          <w:color w:val="000000"/>
          <w:sz w:val="24"/>
          <w:highlight w:val="none"/>
        </w:rPr>
      </w:r>
      <w:r/>
    </w:p>
    <w:p>
      <w:pPr>
        <w:pStyle w:val="692"/>
        <w:ind w:firstLine="480"/>
        <w:spacing w:before="120" w:after="120" w:line="520" w:lineRule="exact"/>
        <w:rPr>
          <w:rFonts w:ascii="Calibri" w:hAnsi="宋体"/>
          <w:color w:val="000000"/>
          <w:sz w:val="24"/>
          <w:highlight w:val="none"/>
        </w:rPr>
      </w:pPr>
      <w:r>
        <w:rPr>
          <w:rFonts w:hint="eastAsia" w:ascii="Calibri" w:hAnsi="宋体"/>
          <w:color w:val="000000"/>
          <w:sz w:val="24"/>
          <w:highlight w:val="none"/>
        </w:rPr>
        <w:t xml:space="preserve">地址：                                      地址： </w:t>
      </w:r>
      <w:r>
        <w:rPr>
          <w:rFonts w:ascii="Calibri" w:hAnsi="宋体"/>
          <w:color w:val="000000"/>
          <w:sz w:val="24"/>
          <w:highlight w:val="none"/>
        </w:rPr>
      </w:r>
      <w:r/>
    </w:p>
    <w:p>
      <w:pPr>
        <w:pStyle w:val="692"/>
        <w:ind w:firstLine="480"/>
        <w:spacing w:before="120" w:after="120" w:line="520" w:lineRule="exact"/>
        <w:rPr>
          <w:rFonts w:ascii="Calibri" w:hAnsi="宋体"/>
          <w:color w:val="000000"/>
          <w:sz w:val="24"/>
          <w:highlight w:val="none"/>
        </w:rPr>
      </w:pPr>
      <w:r>
        <w:rPr>
          <w:rFonts w:hint="eastAsia" w:ascii="Calibri" w:hAnsi="宋体"/>
          <w:color w:val="000000"/>
          <w:sz w:val="24"/>
          <w:highlight w:val="none"/>
        </w:rPr>
        <w:t xml:space="preserve">法定（授权）代表人：                        法定（授权）代表人：</w:t>
      </w:r>
      <w:r>
        <w:rPr>
          <w:rFonts w:ascii="Calibri" w:hAnsi="宋体"/>
          <w:color w:val="000000"/>
          <w:sz w:val="24"/>
          <w:highlight w:val="none"/>
        </w:rPr>
      </w:r>
      <w:r/>
    </w:p>
    <w:p>
      <w:pPr>
        <w:pStyle w:val="681"/>
        <w:ind w:firstLine="460"/>
        <w:spacing w:line="560" w:lineRule="exact"/>
        <w:rPr>
          <w:rFonts w:hint="eastAsia" w:hAnsi="宋体"/>
          <w:color w:val="000000"/>
          <w:sz w:val="24"/>
          <w:highlight w:val="none"/>
        </w:rPr>
      </w:pPr>
      <w:r>
        <w:rPr>
          <w:rFonts w:hint="eastAsia" w:hAnsi="宋体"/>
          <w:color w:val="000000"/>
          <w:sz w:val="24"/>
          <w:highlight w:val="none"/>
        </w:rPr>
        <w:t xml:space="preserve">签字日期：      年  月  日                  签字日期：      年  月  日</w:t>
      </w:r>
      <w:r>
        <w:rPr>
          <w:rFonts w:hint="eastAsia" w:hAnsi="宋体"/>
          <w:color w:val="000000"/>
          <w:sz w:val="24"/>
          <w:highlight w:val="none"/>
        </w:rPr>
      </w:r>
      <w:r/>
    </w:p>
    <w:p>
      <w:pPr>
        <w:pStyle w:val="681"/>
        <w:ind w:firstLine="460"/>
        <w:spacing w:line="560" w:lineRule="exact"/>
        <w:rPr>
          <w:rFonts w:hint="eastAsia" w:ascii="Calibri" w:hAnsi="宋体"/>
          <w:color w:val="000000"/>
          <w:sz w:val="24"/>
          <w:szCs w:val="24"/>
          <w:highlight w:val="none"/>
        </w:rPr>
      </w:pPr>
      <w:r>
        <w:rPr>
          <w:rFonts w:hint="eastAsia" w:ascii="Calibri" w:hAnsi="宋体"/>
          <w:color w:val="000000"/>
          <w:sz w:val="24"/>
          <w:szCs w:val="24"/>
          <w:highlight w:val="none"/>
        </w:rPr>
      </w:r>
      <w:r/>
    </w:p>
    <w:p>
      <w:pPr>
        <w:pStyle w:val="702"/>
        <w:rPr>
          <w:rFonts w:hint="eastAsia" w:ascii="Calibri" w:hAnsi="宋体"/>
          <w:color w:val="000000"/>
          <w:sz w:val="24"/>
          <w:szCs w:val="24"/>
          <w:highlight w:val="none"/>
        </w:rPr>
      </w:pPr>
      <w:r>
        <w:rPr>
          <w:rFonts w:hint="eastAsia" w:ascii="Calibri" w:hAnsi="宋体"/>
          <w:color w:val="000000"/>
          <w:sz w:val="24"/>
          <w:szCs w:val="24"/>
          <w:highlight w:val="none"/>
        </w:rPr>
      </w:r>
      <w:r/>
    </w:p>
    <w:p>
      <w:pPr>
        <w:pStyle w:val="702"/>
        <w:rPr>
          <w:rFonts w:hint="eastAsia" w:ascii="Calibri" w:hAnsi="宋体"/>
          <w:color w:val="000000"/>
          <w:sz w:val="24"/>
          <w:szCs w:val="24"/>
          <w:highlight w:val="none"/>
        </w:rPr>
      </w:pPr>
      <w:r>
        <w:rPr>
          <w:rFonts w:hint="eastAsia" w:ascii="Calibri" w:hAnsi="宋体"/>
          <w:color w:val="000000"/>
          <w:sz w:val="24"/>
          <w:szCs w:val="24"/>
          <w:highlight w:val="none"/>
        </w:rPr>
      </w:r>
      <w:r/>
    </w:p>
    <w:p>
      <w:pPr>
        <w:pStyle w:val="702"/>
        <w:rPr>
          <w:rFonts w:hint="eastAsia" w:ascii="Calibri" w:hAnsi="宋体"/>
          <w:color w:val="000000"/>
          <w:sz w:val="24"/>
          <w:szCs w:val="24"/>
          <w:highlight w:val="none"/>
        </w:rPr>
      </w:pPr>
      <w:r>
        <w:rPr>
          <w:rFonts w:hint="eastAsia" w:ascii="Calibri" w:hAnsi="宋体"/>
          <w:color w:val="000000"/>
          <w:sz w:val="24"/>
          <w:szCs w:val="24"/>
          <w:highlight w:val="none"/>
        </w:rPr>
      </w:r>
      <w:r/>
    </w:p>
    <w:p>
      <w:pPr>
        <w:pStyle w:val="702"/>
        <w:rPr>
          <w:rFonts w:hint="eastAsia" w:ascii="Calibri" w:hAnsi="宋体"/>
          <w:color w:val="000000"/>
          <w:sz w:val="24"/>
          <w:szCs w:val="24"/>
          <w:highlight w:val="none"/>
        </w:rPr>
      </w:pPr>
      <w:r>
        <w:rPr>
          <w:rFonts w:hint="eastAsia" w:ascii="Calibri" w:hAnsi="宋体"/>
          <w:color w:val="000000"/>
          <w:sz w:val="24"/>
          <w:szCs w:val="24"/>
          <w:highlight w:val="none"/>
        </w:rPr>
      </w:r>
      <w:r/>
    </w:p>
    <w:p>
      <w:pPr>
        <w:pStyle w:val="702"/>
        <w:rPr>
          <w:rFonts w:hint="eastAsia" w:ascii="Calibri" w:hAnsi="宋体"/>
          <w:color w:val="000000"/>
          <w:sz w:val="24"/>
          <w:szCs w:val="24"/>
          <w:highlight w:val="none"/>
        </w:rPr>
      </w:pPr>
      <w:r>
        <w:rPr>
          <w:rFonts w:hint="eastAsia" w:ascii="Calibri" w:hAnsi="宋体"/>
          <w:color w:val="000000"/>
          <w:sz w:val="24"/>
          <w:szCs w:val="24"/>
          <w:highlight w:val="none"/>
        </w:rPr>
      </w:r>
      <w:r/>
    </w:p>
    <w:p>
      <w:pPr>
        <w:pStyle w:val="702"/>
        <w:rPr>
          <w:rFonts w:hint="eastAsia" w:ascii="Calibri" w:hAnsi="宋体"/>
          <w:color w:val="000000"/>
          <w:sz w:val="24"/>
          <w:szCs w:val="24"/>
          <w:highlight w:val="none"/>
        </w:rPr>
      </w:pPr>
      <w:r>
        <w:rPr>
          <w:rFonts w:hint="eastAsia" w:ascii="Calibri" w:hAnsi="宋体"/>
          <w:color w:val="000000"/>
          <w:sz w:val="24"/>
          <w:szCs w:val="24"/>
          <w:highlight w:val="none"/>
        </w:rPr>
      </w:r>
      <w:r/>
    </w:p>
    <w:p>
      <w:pPr>
        <w:pStyle w:val="702"/>
        <w:rPr>
          <w:rFonts w:hint="eastAsia" w:ascii="Calibri" w:hAnsi="宋体"/>
          <w:color w:val="000000"/>
          <w:sz w:val="24"/>
          <w:szCs w:val="24"/>
          <w:highlight w:val="none"/>
        </w:rPr>
      </w:pPr>
      <w:r>
        <w:rPr>
          <w:rFonts w:hint="eastAsia" w:ascii="Calibri" w:hAnsi="宋体"/>
          <w:color w:val="000000"/>
          <w:sz w:val="24"/>
          <w:szCs w:val="24"/>
          <w:highlight w:val="none"/>
        </w:rPr>
      </w:r>
      <w:r/>
    </w:p>
    <w:p>
      <w:pPr>
        <w:pStyle w:val="681"/>
        <w:ind w:firstLine="0"/>
        <w:jc w:val="center"/>
        <w:spacing w:line="240" w:lineRule="auto"/>
        <w:rPr>
          <w:rFonts w:hint="eastAsia" w:ascii="宋体" w:hAnsi="宋体" w:eastAsia="宋体" w:cs="宋体"/>
          <w:color w:val="000000"/>
          <w:sz w:val="44"/>
          <w:szCs w:val="44"/>
          <w:highlight w:val="none"/>
        </w:rPr>
      </w:pPr>
      <w:r/>
      <w:bookmarkStart w:id="183" w:name="MOFFICE_OUTDOC_NTDOC__TITLE"/>
      <w:r>
        <w:rPr>
          <w:rFonts w:hint="eastAsia" w:ascii="宋体" w:hAnsi="宋体" w:eastAsia="宋体" w:cs="宋体"/>
          <w:color w:val="000000"/>
          <w:sz w:val="44"/>
          <w:szCs w:val="44"/>
          <w:highlight w:val="none"/>
        </w:rPr>
        <w:t xml:space="preserve">政府采购合同履约验收书（参考格式）</w:t>
      </w:r>
      <w:r>
        <w:rPr>
          <w:rFonts w:hint="eastAsia" w:ascii="宋体" w:hAnsi="宋体" w:eastAsia="宋体" w:cs="宋体"/>
          <w:color w:val="000000"/>
          <w:sz w:val="44"/>
          <w:szCs w:val="44"/>
          <w:highlight w:val="none"/>
        </w:rPr>
      </w:r>
      <w:r/>
    </w:p>
    <w:p>
      <w:pPr>
        <w:pStyle w:val="681"/>
        <w:ind w:firstLine="600"/>
        <w:jc w:val="left"/>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根据政府采购合同（编号：          ）的约定，我单位组织对</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项目中标（成交）供应商</w:t>
      </w:r>
      <w:r>
        <w:rPr>
          <w:rFonts w:hint="eastAsia" w:ascii="宋体" w:hAnsi="宋体" w:eastAsia="宋体" w:cs="宋体"/>
          <w:color w:val="000000"/>
          <w:sz w:val="21"/>
          <w:szCs w:val="21"/>
          <w:highlight w:val="none"/>
          <w:u w:val="single"/>
        </w:rPr>
        <w:t xml:space="preserve">（公司名称）</w:t>
      </w:r>
      <w:r>
        <w:rPr>
          <w:rFonts w:hint="eastAsia" w:ascii="宋体" w:hAnsi="宋体" w:eastAsia="宋体" w:cs="宋体"/>
          <w:color w:val="000000"/>
          <w:sz w:val="21"/>
          <w:szCs w:val="21"/>
          <w:highlight w:val="none"/>
        </w:rPr>
        <w:t xml:space="preserve">提供的货物（工程、服务）进行了履约验收，验收情况如下：</w:t>
      </w:r>
      <w:r>
        <w:rPr>
          <w:rFonts w:hint="eastAsia" w:ascii="宋体" w:hAnsi="宋体" w:eastAsia="宋体" w:cs="宋体"/>
          <w:color w:val="000000"/>
          <w:sz w:val="21"/>
          <w:szCs w:val="21"/>
          <w:highlight w:val="none"/>
        </w:rPr>
      </w:r>
      <w:r/>
    </w:p>
    <w:tbl>
      <w:tblPr>
        <w:tblW w:w="913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trHeight w:val="855"/>
        </w:trPr>
        <w:tc>
          <w:tcPr>
            <w:tcBorders>
              <w:top w:val="single" w:color="000000" w:sz="8" w:space="0"/>
              <w:left w:val="single" w:color="000000" w:sz="8" w:space="0"/>
              <w:bottom w:val="single" w:color="000000" w:sz="4" w:space="0"/>
              <w:right w:val="single" w:color="000000" w:sz="4" w:space="0"/>
            </w:tcBorders>
            <w:tcW w:w="1708" w:type="dxa"/>
            <w:vAlign w:val="center"/>
            <w:textDirection w:val="lrTb"/>
            <w:noWrap w:val="false"/>
          </w:tcPr>
          <w:p>
            <w:pPr>
              <w:pStyle w:val="681"/>
              <w:ind w:firstLine="0"/>
              <w:jc w:val="center"/>
              <w:spacing w:line="360" w:lineRule="exact"/>
              <w:rPr>
                <w:rFonts w:hint="eastAsia" w:ascii="宋体" w:hAnsi="宋体" w:eastAsia="宋体" w:cs="宋体"/>
                <w:color w:val="000000"/>
                <w:sz w:val="21"/>
                <w:szCs w:val="21"/>
                <w:highlight w:val="none"/>
              </w:rPr>
            </w:pPr>
            <w:r/>
            <w:bookmarkEnd w:id="183"/>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4" w:space="0"/>
              <w:right w:val="single" w:color="000000" w:sz="4" w:space="0"/>
            </w:tcBorders>
            <w:tcW w:w="3030" w:type="dxa"/>
            <w:vAlign w:val="center"/>
            <w:textDirection w:val="lrTb"/>
            <w:noWrap w:val="false"/>
          </w:tcPr>
          <w:p>
            <w:pPr>
              <w:pStyle w:val="681"/>
              <w:ind w:firstLine="0"/>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pStyle w:val="681"/>
              <w:ind w:firstLine="0"/>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项目地点</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4" w:space="0"/>
              <w:right w:val="single" w:color="000000" w:sz="8" w:space="0"/>
            </w:tcBorders>
            <w:tcW w:w="2644" w:type="dxa"/>
            <w:vAlign w:val="center"/>
            <w:textDirection w:val="lrTb"/>
            <w:noWrap w:val="false"/>
          </w:tcPr>
          <w:p>
            <w:pPr>
              <w:pStyle w:val="681"/>
              <w:ind w:firstLine="0"/>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pStyle w:val="681"/>
              <w:ind w:firstLine="0"/>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pStyle w:val="681"/>
              <w:ind w:firstLine="0"/>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pStyle w:val="681"/>
              <w:ind w:firstLine="0"/>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承接单位</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8" w:space="0"/>
            </w:tcBorders>
            <w:tcW w:w="2644" w:type="dxa"/>
            <w:vAlign w:val="center"/>
            <w:textDirection w:val="lrTb"/>
            <w:noWrap w:val="false"/>
          </w:tcPr>
          <w:p>
            <w:pPr>
              <w:pStyle w:val="681"/>
              <w:ind w:firstLine="0"/>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pStyle w:val="681"/>
              <w:ind w:firstLine="0"/>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合同时间</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pStyle w:val="681"/>
              <w:ind w:firstLine="0"/>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pStyle w:val="681"/>
              <w:ind w:firstLine="0"/>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项目开始时间</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pStyle w:val="681"/>
              <w:ind w:firstLine="0"/>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pStyle w:val="681"/>
              <w:ind w:firstLine="0"/>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项目结束时间</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pStyle w:val="681"/>
              <w:ind w:firstLine="0"/>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681"/>
              <w:ind w:firstLine="0"/>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项目联系人</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pStyle w:val="681"/>
              <w:ind w:firstLine="0"/>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pStyle w:val="681"/>
              <w:ind w:firstLine="0"/>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验收情况和验收意见</w:t>
            </w:r>
            <w:r>
              <w:rPr>
                <w:rFonts w:hint="eastAsia" w:ascii="宋体" w:hAnsi="宋体" w:eastAsia="宋体" w:cs="宋体"/>
                <w:b/>
                <w:bCs/>
                <w:color w:val="000000"/>
                <w:sz w:val="21"/>
                <w:szCs w:val="21"/>
                <w:highlight w:val="none"/>
              </w:rPr>
            </w:r>
            <w:r/>
          </w:p>
          <w:p>
            <w:pPr>
              <w:pStyle w:val="681"/>
              <w:ind w:firstLine="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（可另附）</w:t>
            </w:r>
            <w:r>
              <w:rPr>
                <w:rFonts w:hint="eastAsia" w:ascii="宋体" w:hAnsi="宋体" w:eastAsia="宋体" w:cs="宋体"/>
                <w:color w:val="000000"/>
                <w:sz w:val="21"/>
                <w:szCs w:val="21"/>
                <w:highlight w:val="none"/>
              </w:rPr>
            </w:r>
            <w:r/>
          </w:p>
          <w:p>
            <w:pPr>
              <w:pStyle w:val="681"/>
              <w:ind w:firstLine="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1"/>
              <w:ind w:firstLine="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1"/>
              <w:ind w:firstLine="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1"/>
              <w:ind w:firstLine="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1"/>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pStyle w:val="681"/>
              <w:ind w:firstLine="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验收小组（签字）：</w:t>
            </w:r>
            <w:r>
              <w:rPr>
                <w:rFonts w:hint="eastAsia" w:ascii="宋体" w:hAnsi="宋体" w:eastAsia="宋体" w:cs="宋体"/>
                <w:color w:val="000000"/>
                <w:sz w:val="21"/>
                <w:szCs w:val="21"/>
                <w:highlight w:val="none"/>
              </w:rPr>
            </w:r>
            <w:r/>
          </w:p>
          <w:p>
            <w:pPr>
              <w:pStyle w:val="681"/>
              <w:ind w:firstLine="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1"/>
              <w:ind w:firstLine="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1"/>
              <w:ind w:firstLine="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1"/>
              <w:ind w:firstLine="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年    月    日</w:t>
            </w:r>
            <w:r>
              <w:rPr>
                <w:rFonts w:hint="eastAsia" w:ascii="宋体" w:hAnsi="宋体" w:eastAsia="宋体" w:cs="宋体"/>
                <w:color w:val="000000"/>
                <w:sz w:val="21"/>
                <w:szCs w:val="21"/>
                <w:highlight w:val="none"/>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pStyle w:val="681"/>
              <w:ind w:firstLine="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供应商确认意见（签章）：</w:t>
            </w:r>
            <w:r>
              <w:rPr>
                <w:rFonts w:hint="eastAsia" w:ascii="宋体" w:hAnsi="宋体" w:eastAsia="宋体" w:cs="宋体"/>
                <w:color w:val="000000"/>
                <w:sz w:val="21"/>
                <w:szCs w:val="21"/>
                <w:highlight w:val="none"/>
              </w:rPr>
            </w:r>
            <w:r/>
          </w:p>
          <w:p>
            <w:pPr>
              <w:pStyle w:val="681"/>
              <w:ind w:firstLine="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1"/>
              <w:ind w:firstLine="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1"/>
              <w:ind w:firstLine="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1"/>
              <w:ind w:firstLine="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年    月    日</w:t>
            </w:r>
            <w:r>
              <w:rPr>
                <w:rFonts w:hint="eastAsia" w:ascii="宋体" w:hAnsi="宋体" w:eastAsia="宋体" w:cs="宋体"/>
                <w:color w:val="000000"/>
                <w:sz w:val="21"/>
                <w:szCs w:val="21"/>
                <w:highlight w:val="none"/>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pStyle w:val="681"/>
              <w:ind w:firstLine="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采购人确认意见（签章）：</w:t>
            </w:r>
            <w:r>
              <w:rPr>
                <w:rFonts w:hint="eastAsia" w:ascii="宋体" w:hAnsi="宋体" w:eastAsia="宋体" w:cs="宋体"/>
                <w:color w:val="000000"/>
                <w:sz w:val="21"/>
                <w:szCs w:val="21"/>
                <w:highlight w:val="none"/>
              </w:rPr>
            </w:r>
            <w:r/>
          </w:p>
          <w:p>
            <w:pPr>
              <w:pStyle w:val="681"/>
              <w:ind w:firstLine="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1"/>
              <w:ind w:firstLine="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1"/>
              <w:ind w:firstLine="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1"/>
              <w:ind w:firstLine="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1"/>
              <w:ind w:firstLine="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年    月    日</w:t>
            </w:r>
            <w:r>
              <w:rPr>
                <w:rFonts w:hint="eastAsia" w:ascii="宋体" w:hAnsi="宋体" w:eastAsia="宋体" w:cs="宋体"/>
                <w:color w:val="000000"/>
                <w:sz w:val="21"/>
                <w:szCs w:val="21"/>
                <w:highlight w:val="none"/>
              </w:rPr>
            </w:r>
            <w:r/>
          </w:p>
        </w:tc>
      </w:tr>
    </w:tbl>
    <w:p>
      <w:pPr>
        <w:pStyle w:val="695"/>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702"/>
        <w:rPr>
          <w:rFonts w:hint="eastAsia" w:ascii="Calibri" w:hAnsi="宋体"/>
          <w:color w:val="000000"/>
          <w:sz w:val="24"/>
          <w:szCs w:val="24"/>
          <w:highlight w:val="none"/>
        </w:rPr>
      </w:pPr>
      <w:r>
        <w:rPr>
          <w:rFonts w:hint="eastAsia" w:ascii="Calibri" w:hAnsi="宋体"/>
          <w:color w:val="000000"/>
          <w:sz w:val="24"/>
          <w:szCs w:val="24"/>
          <w:highlight w:val="none"/>
        </w:rPr>
      </w:r>
      <w:r/>
    </w:p>
    <w:p>
      <w:pPr>
        <w:pStyle w:val="681"/>
        <w:jc w:val="center"/>
        <w:spacing w:line="360" w:lineRule="auto"/>
        <w:rPr>
          <w:rFonts w:ascii="宋体" w:hAnsi="宋体" w:cs="宋体"/>
          <w:color w:val="000000"/>
          <w:sz w:val="44"/>
          <w:szCs w:val="44"/>
          <w:highlight w:val="none"/>
        </w:rPr>
        <w:sectPr>
          <w:headerReference w:type="default" r:id="rId9"/>
          <w:footerReference w:type="default" r:id="rId10"/>
          <w:footnotePr/>
          <w:endnotePr/>
          <w:type w:val="nextPage"/>
          <w:pgSz w:w="11905" w:h="16838" w:orient="portrait"/>
          <w:pgMar w:top="1134" w:right="1020" w:bottom="850" w:left="1020" w:header="720" w:footer="850" w:gutter="0"/>
          <w:cols w:num="1" w:sep="0" w:space="1701" w:equalWidth="1"/>
          <w:docGrid w:linePitch="360"/>
        </w:sectPr>
      </w:pPr>
      <w:r/>
      <w:bookmarkEnd w:id="182"/>
      <w:r>
        <w:rPr>
          <w:rFonts w:ascii="宋体" w:hAnsi="宋体" w:cs="宋体"/>
          <w:color w:val="000000"/>
          <w:sz w:val="44"/>
          <w:szCs w:val="44"/>
          <w:highlight w:val="none"/>
        </w:rPr>
      </w:r>
      <w:r/>
    </w:p>
    <w:p>
      <w:pPr>
        <w:pStyle w:val="695"/>
        <w:numPr>
          <w:ilvl w:val="0"/>
          <w:numId w:val="2"/>
        </w:numPr>
        <w:jc w:val="center"/>
        <w:spacing w:before="120" w:beforeAutospacing="0" w:after="120" w:afterAutospacing="0" w:line="0" w:lineRule="atLeast"/>
        <w:rPr>
          <w:rFonts w:ascii="黑体" w:hAnsi="宋体" w:eastAsia="黑体" w:cs="黑体"/>
          <w:color w:val="000000"/>
          <w:sz w:val="44"/>
          <w:szCs w:val="44"/>
          <w:highlight w:val="none"/>
        </w:rPr>
        <w:outlineLvl w:val="0"/>
      </w:pPr>
      <w:r/>
      <w:bookmarkStart w:id="184" w:name="_Toc1821"/>
      <w:r/>
      <w:bookmarkStart w:id="185" w:name="OLE_LINK18"/>
      <w:r>
        <w:rPr>
          <w:rFonts w:hint="eastAsia" w:ascii="黑体" w:hAnsi="宋体" w:eastAsia="黑体" w:cs="黑体"/>
          <w:color w:val="000000"/>
          <w:sz w:val="44"/>
          <w:szCs w:val="44"/>
          <w:highlight w:val="none"/>
        </w:rPr>
        <w:t xml:space="preserve">采购需求</w:t>
      </w:r>
      <w:bookmarkEnd w:id="177"/>
      <w:r/>
      <w:bookmarkEnd w:id="178"/>
      <w:r/>
      <w:bookmarkEnd w:id="179"/>
      <w:r/>
      <w:bookmarkEnd w:id="180"/>
      <w:r/>
      <w:bookmarkEnd w:id="181"/>
      <w:r/>
      <w:bookmarkEnd w:id="184"/>
      <w:r/>
      <w:bookmarkEnd w:id="185"/>
      <w:r>
        <w:rPr>
          <w:rFonts w:ascii="黑体" w:hAnsi="宋体" w:eastAsia="黑体" w:cs="黑体"/>
          <w:color w:val="000000"/>
          <w:sz w:val="44"/>
          <w:szCs w:val="44"/>
          <w:highlight w:val="none"/>
        </w:rPr>
      </w:r>
      <w:r/>
    </w:p>
    <w:p>
      <w:pPr>
        <w:pStyle w:val="717"/>
        <w:ind w:left="0" w:right="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highlight w:val="none"/>
        </w:rPr>
        <w:t xml:space="preserve">一、采购标的</w:t>
      </w:r>
      <w:r>
        <w:rPr>
          <w:rFonts w:hint="eastAsia" w:ascii="宋体" w:hAnsi="宋体" w:eastAsia="宋体" w:cs="宋体"/>
          <w:color w:val="000000"/>
          <w:sz w:val="21"/>
          <w:szCs w:val="21"/>
          <w:highlight w:val="none"/>
        </w:rPr>
      </w:r>
      <w:r/>
    </w:p>
    <w:p>
      <w:pPr>
        <w:pStyle w:val="706"/>
        <w:ind w:left="0" w:firstLine="0"/>
        <w:keepLines w:val="0"/>
        <w:keepNext w:val="0"/>
        <w:pageBreakBefore w:val="0"/>
        <w:spacing w:before="400" w:line="400" w:lineRule="exact"/>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1：育秧喷灌材料采购安装项目</w:t>
      </w:r>
      <w:r>
        <w:rPr>
          <w:rFonts w:hint="eastAsia" w:ascii="宋体" w:hAnsi="宋体" w:eastAsia="宋体" w:cs="宋体"/>
          <w:b/>
          <w:color w:val="000000"/>
          <w:sz w:val="21"/>
          <w:szCs w:val="21"/>
          <w:highlight w:val="none"/>
          <w:lang w:val="en-US" w:eastAsia="zh-CN"/>
        </w:rPr>
      </w:r>
      <w:r/>
    </w:p>
    <w:p>
      <w:pPr>
        <w:pStyle w:val="707"/>
        <w:jc w:val="center"/>
        <w:keepLines w:val="0"/>
        <w:keepNext w:val="0"/>
        <w:pageBreakBefore w:val="0"/>
        <w:spacing w:line="460" w:lineRule="exact"/>
        <w:rPr>
          <w:rFonts w:hint="eastAsia" w:ascii="宋体" w:hAnsi="宋体" w:eastAsia="宋体" w:cs="宋体"/>
          <w:b/>
          <w:color w:val="000000"/>
          <w:sz w:val="21"/>
          <w:szCs w:val="21"/>
          <w:highlight w:val="none"/>
          <w:lang w:bidi="ar"/>
        </w:rPr>
      </w:pPr>
      <w:r>
        <w:rPr>
          <w:rFonts w:hint="eastAsia" w:ascii="宋体" w:hAnsi="宋体" w:eastAsia="宋体" w:cs="宋体"/>
          <w:b/>
          <w:color w:val="000000"/>
          <w:sz w:val="21"/>
          <w:szCs w:val="21"/>
          <w:highlight w:val="none"/>
          <w:lang w:bidi="ar"/>
        </w:rPr>
      </w:r>
      <w:r/>
    </w:p>
    <w:tbl>
      <w:tblPr>
        <w:tblW w:w="0" w:type="auto"/>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4"/>
        <w:gridCol w:w="3405"/>
        <w:gridCol w:w="5229"/>
      </w:tblGrid>
      <w:tr>
        <w:trPr>
          <w:tblCellSpacing w:w="0" w:type="dxa"/>
          <w:trHeight w:val="515"/>
        </w:trPr>
        <w:tc>
          <w:tcPr>
            <w:tcMar>
              <w:left w:w="108" w:type="dxa"/>
              <w:top w:w="0" w:type="dxa"/>
              <w:right w:w="108" w:type="dxa"/>
              <w:bottom w:w="0" w:type="dxa"/>
            </w:tcMar>
            <w:tcW w:w="1164" w:type="dxa"/>
            <w:vAlign w:val="center"/>
            <w:textDirection w:val="lrTb"/>
            <w:noWrap w:val="false"/>
          </w:tcPr>
          <w:p>
            <w:pPr>
              <w:pStyle w:val="717"/>
              <w:jc w:val="center"/>
              <w:keepLines w:val="0"/>
              <w:keepNext w:val="0"/>
              <w:pageBreakBefore w:val="0"/>
              <w:spacing w:before="0" w:beforeAutospacing="0" w:after="0" w:afterAutospacing="0" w:line="460" w:lineRule="exact"/>
              <w:widowControl/>
              <w:rPr>
                <w:rFonts w:hint="eastAsia" w:ascii="宋体" w:hAnsi="宋体" w:eastAsia="宋体" w:cs="宋体"/>
                <w:color w:val="000000"/>
                <w:sz w:val="21"/>
                <w:szCs w:val="21"/>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u w:val="none"/>
              </w:rPr>
              <w:t xml:space="preserve">序号</w:t>
            </w:r>
            <w:r>
              <w:rPr>
                <w:rFonts w:hint="eastAsia" w:ascii="宋体" w:hAnsi="宋体" w:eastAsia="宋体" w:cs="宋体"/>
                <w:color w:val="000000"/>
                <w:sz w:val="21"/>
                <w:szCs w:val="21"/>
                <w:highlight w:val="none"/>
                <w:u w:val="none"/>
              </w:rPr>
            </w:r>
            <w:r/>
          </w:p>
        </w:tc>
        <w:tc>
          <w:tcPr>
            <w:tcMar>
              <w:left w:w="108" w:type="dxa"/>
              <w:top w:w="0" w:type="dxa"/>
              <w:right w:w="108" w:type="dxa"/>
              <w:bottom w:w="0" w:type="dxa"/>
            </w:tcMar>
            <w:tcW w:w="3405" w:type="dxa"/>
            <w:vAlign w:val="center"/>
            <w:textDirection w:val="lrTb"/>
            <w:noWrap w:val="false"/>
          </w:tcPr>
          <w:p>
            <w:pPr>
              <w:pStyle w:val="717"/>
              <w:jc w:val="center"/>
              <w:keepLines w:val="0"/>
              <w:keepNext w:val="0"/>
              <w:pageBreakBefore w:val="0"/>
              <w:spacing w:before="0" w:beforeAutospacing="0" w:after="0" w:afterAutospacing="0" w:line="460" w:lineRule="exact"/>
              <w:widowControl/>
              <w:rPr>
                <w:rFonts w:hint="eastAsia" w:ascii="宋体" w:hAnsi="宋体" w:eastAsia="宋体" w:cs="宋体"/>
                <w:color w:val="000000"/>
                <w:sz w:val="21"/>
                <w:szCs w:val="21"/>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u w:val="none"/>
              </w:rPr>
              <w:t xml:space="preserve">名称</w:t>
            </w:r>
            <w:r>
              <w:rPr>
                <w:rFonts w:hint="eastAsia" w:ascii="宋体" w:hAnsi="宋体" w:eastAsia="宋体" w:cs="宋体"/>
                <w:color w:val="000000"/>
                <w:sz w:val="21"/>
                <w:szCs w:val="21"/>
                <w:highlight w:val="none"/>
                <w:u w:val="none"/>
              </w:rPr>
            </w:r>
            <w:r/>
          </w:p>
        </w:tc>
        <w:tc>
          <w:tcPr>
            <w:tcMar>
              <w:left w:w="108" w:type="dxa"/>
              <w:top w:w="0" w:type="dxa"/>
              <w:right w:w="108" w:type="dxa"/>
              <w:bottom w:w="0" w:type="dxa"/>
            </w:tcMar>
            <w:tcW w:w="5229" w:type="dxa"/>
            <w:vAlign w:val="center"/>
            <w:textDirection w:val="lrTb"/>
            <w:noWrap w:val="false"/>
          </w:tcPr>
          <w:p>
            <w:pPr>
              <w:pStyle w:val="717"/>
              <w:jc w:val="center"/>
              <w:keepLines w:val="0"/>
              <w:keepNext w:val="0"/>
              <w:pageBreakBefore w:val="0"/>
              <w:spacing w:before="0" w:beforeAutospacing="0" w:after="0" w:afterAutospacing="0" w:line="460" w:lineRule="exact"/>
              <w:widowControl/>
              <w:rPr>
                <w:rFonts w:hint="eastAsia" w:ascii="宋体" w:hAnsi="宋体" w:eastAsia="宋体" w:cs="宋体"/>
                <w:color w:val="000000"/>
                <w:sz w:val="21"/>
                <w:szCs w:val="21"/>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u w:val="none"/>
              </w:rPr>
              <w:t xml:space="preserve">规格及技术参数</w:t>
            </w:r>
            <w:r>
              <w:rPr>
                <w:rFonts w:hint="eastAsia" w:ascii="宋体" w:hAnsi="宋体" w:eastAsia="宋体" w:cs="宋体"/>
                <w:color w:val="000000"/>
                <w:sz w:val="21"/>
                <w:szCs w:val="21"/>
                <w:highlight w:val="none"/>
                <w:u w:val="none"/>
              </w:rPr>
            </w:r>
            <w:r/>
          </w:p>
        </w:tc>
      </w:tr>
      <w:tr>
        <w:trPr>
          <w:tblCellSpacing w:w="0" w:type="dxa"/>
          <w:trHeight w:val="892"/>
        </w:trPr>
        <w:tc>
          <w:tcPr>
            <w:tcMar>
              <w:left w:w="108" w:type="dxa"/>
              <w:top w:w="0" w:type="dxa"/>
              <w:right w:w="108" w:type="dxa"/>
              <w:bottom w:w="0" w:type="dxa"/>
            </w:tcMar>
            <w:tcW w:w="1164" w:type="dxa"/>
            <w:vAlign w:val="center"/>
            <w:textDirection w:val="lrTb"/>
            <w:noWrap w:val="false"/>
          </w:tcPr>
          <w:p>
            <w:pPr>
              <w:pStyle w:val="717"/>
              <w:jc w:val="center"/>
              <w:keepLines w:val="0"/>
              <w:keepNext w:val="0"/>
              <w:pageBreakBefore w:val="0"/>
              <w:spacing w:before="0" w:beforeAutospacing="0" w:after="0" w:afterAutospacing="0" w:line="460" w:lineRule="exact"/>
              <w:widowControl/>
              <w:rPr>
                <w:rFonts w:hint="eastAsia" w:ascii="宋体" w:hAnsi="宋体" w:eastAsia="宋体" w:cs="宋体"/>
                <w:color w:val="000000"/>
                <w:sz w:val="21"/>
                <w:szCs w:val="21"/>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u w:val="none"/>
              </w:rPr>
              <w:t xml:space="preserve">1</w:t>
            </w:r>
            <w:r>
              <w:rPr>
                <w:rFonts w:hint="eastAsia" w:ascii="宋体" w:hAnsi="宋体" w:eastAsia="宋体" w:cs="宋体"/>
                <w:color w:val="000000"/>
                <w:sz w:val="21"/>
                <w:szCs w:val="21"/>
                <w:highlight w:val="none"/>
                <w:u w:val="none"/>
              </w:rPr>
            </w:r>
            <w:r/>
          </w:p>
        </w:tc>
        <w:tc>
          <w:tcPr>
            <w:tcMar>
              <w:left w:w="108" w:type="dxa"/>
              <w:top w:w="0" w:type="dxa"/>
              <w:right w:w="108" w:type="dxa"/>
              <w:bottom w:w="0" w:type="dxa"/>
            </w:tcMar>
            <w:tcW w:w="3405" w:type="dxa"/>
            <w:vAlign w:val="center"/>
            <w:textDirection w:val="lrTb"/>
            <w:noWrap w:val="false"/>
          </w:tcPr>
          <w:p>
            <w:pPr>
              <w:pStyle w:val="717"/>
              <w:jc w:val="center"/>
              <w:keepLines w:val="0"/>
              <w:keepNext w:val="0"/>
              <w:pageBreakBefore w:val="0"/>
              <w:spacing w:before="0" w:beforeAutospacing="0" w:after="0" w:afterAutospacing="0" w:line="460" w:lineRule="exact"/>
              <w:widowControl/>
              <w:rPr>
                <w:rFonts w:hint="eastAsia" w:ascii="宋体" w:hAnsi="宋体" w:eastAsia="宋体" w:cs="宋体"/>
                <w:color w:val="000000"/>
                <w:sz w:val="21"/>
                <w:szCs w:val="21"/>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u w:val="none"/>
                <w:lang w:val="en-US" w:eastAsia="zh-CN"/>
              </w:rPr>
              <w:t xml:space="preserve">育秧喷灌材料采购安装项目</w:t>
            </w:r>
            <w:r>
              <w:rPr>
                <w:rFonts w:hint="eastAsia" w:ascii="宋体" w:hAnsi="宋体" w:eastAsia="宋体" w:cs="宋体"/>
                <w:color w:val="000000"/>
                <w:sz w:val="21"/>
                <w:szCs w:val="21"/>
                <w:highlight w:val="none"/>
                <w:u w:val="none"/>
              </w:rPr>
            </w:r>
            <w:r/>
          </w:p>
        </w:tc>
        <w:tc>
          <w:tcPr>
            <w:tcMar>
              <w:left w:w="108" w:type="dxa"/>
              <w:top w:w="0" w:type="dxa"/>
              <w:right w:w="108" w:type="dxa"/>
              <w:bottom w:w="0" w:type="dxa"/>
            </w:tcMar>
            <w:tcW w:w="5229" w:type="dxa"/>
            <w:vAlign w:val="center"/>
            <w:textDirection w:val="lrTb"/>
            <w:noWrap w:val="false"/>
          </w:tcPr>
          <w:p>
            <w:pPr>
              <w:pStyle w:val="717"/>
              <w:jc w:val="center"/>
              <w:keepLines w:val="0"/>
              <w:keepNext w:val="0"/>
              <w:pageBreakBefore w:val="0"/>
              <w:spacing w:before="0" w:beforeAutospacing="0" w:after="0" w:afterAutospacing="0" w:line="460" w:lineRule="exact"/>
              <w:widowControl/>
              <w:rPr>
                <w:rFonts w:hint="eastAsia" w:ascii="宋体" w:hAnsi="宋体" w:eastAsia="宋体" w:cs="宋体"/>
                <w:color w:val="000000"/>
                <w:sz w:val="21"/>
                <w:szCs w:val="21"/>
                <w:highlight w:val="none"/>
                <w:u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u w:val="none"/>
                <w:lang w:val="en-US" w:eastAsia="zh-CN"/>
              </w:rPr>
              <w:t xml:space="preserve">2</w:t>
            </w:r>
            <w:r>
              <w:rPr>
                <w:rFonts w:hint="eastAsia" w:cs="宋体"/>
                <w:color w:val="000000"/>
                <w:sz w:val="21"/>
                <w:szCs w:val="21"/>
                <w:highlight w:val="none"/>
                <w:u w:val="none"/>
                <w:lang w:val="en-US" w:eastAsia="zh-CN"/>
              </w:rPr>
              <w:t xml:space="preserve">7</w:t>
            </w:r>
            <w:r>
              <w:rPr>
                <w:rFonts w:hint="eastAsia" w:ascii="宋体" w:hAnsi="宋体" w:eastAsia="宋体" w:cs="宋体"/>
                <w:color w:val="000000"/>
                <w:sz w:val="21"/>
                <w:szCs w:val="21"/>
                <w:highlight w:val="none"/>
                <w:u w:val="none"/>
                <w:lang w:val="en-US" w:eastAsia="zh-CN"/>
              </w:rPr>
              <w:t xml:space="preserve">个点位，每个点位10亩</w:t>
            </w:r>
            <w:r>
              <w:rPr>
                <w:rFonts w:hint="eastAsia" w:cs="宋体"/>
                <w:color w:val="000000"/>
                <w:sz w:val="21"/>
                <w:szCs w:val="21"/>
                <w:highlight w:val="none"/>
                <w:u w:val="none"/>
                <w:lang w:val="en-US" w:eastAsia="zh-CN"/>
              </w:rPr>
              <w:t xml:space="preserve">左右</w:t>
            </w:r>
            <w:r>
              <w:rPr>
                <w:rFonts w:hint="eastAsia" w:ascii="宋体" w:hAnsi="宋体" w:eastAsia="宋体" w:cs="宋体"/>
                <w:color w:val="000000"/>
                <w:sz w:val="21"/>
                <w:szCs w:val="21"/>
                <w:highlight w:val="none"/>
                <w:u w:val="none"/>
                <w:lang w:val="en-US" w:eastAsia="zh-CN"/>
              </w:rPr>
              <w:t xml:space="preserve">，具体点位详见附件，设备规格</w:t>
            </w:r>
            <w:r>
              <w:rPr>
                <w:rFonts w:hint="eastAsia" w:ascii="宋体" w:hAnsi="宋体" w:eastAsia="宋体" w:cs="宋体"/>
                <w:color w:val="000000"/>
                <w:sz w:val="21"/>
                <w:szCs w:val="21"/>
                <w:highlight w:val="none"/>
                <w:u w:val="none"/>
                <w:lang w:eastAsia="zh-CN"/>
              </w:rPr>
              <w:t xml:space="preserve">详见招标清单</w:t>
            </w:r>
            <w:r>
              <w:rPr>
                <w:rFonts w:hint="eastAsia" w:ascii="宋体" w:hAnsi="宋体" w:eastAsia="宋体" w:cs="宋体"/>
                <w:color w:val="000000"/>
                <w:sz w:val="21"/>
                <w:szCs w:val="21"/>
                <w:highlight w:val="none"/>
                <w:u w:val="none"/>
                <w:lang w:eastAsia="zh-CN"/>
              </w:rPr>
            </w:r>
            <w:r/>
          </w:p>
        </w:tc>
      </w:tr>
    </w:tbl>
    <w:p>
      <w:pPr>
        <w:pStyle w:val="707"/>
        <w:jc w:val="both"/>
        <w:keepLines w:val="0"/>
        <w:keepNext w:val="0"/>
        <w:pageBreakBefore w:val="0"/>
        <w:spacing w:line="460" w:lineRule="exact"/>
        <w:rPr>
          <w:rFonts w:hint="eastAsia" w:ascii="宋体" w:hAnsi="宋体" w:eastAsia="宋体" w:cs="宋体"/>
          <w:b/>
          <w:color w:val="000000"/>
          <w:sz w:val="21"/>
          <w:szCs w:val="21"/>
          <w:highlight w:val="none"/>
          <w:lang w:bidi="ar"/>
        </w:rPr>
      </w:pPr>
      <w:r>
        <w:rPr>
          <w:rFonts w:hint="eastAsia" w:ascii="宋体" w:hAnsi="宋体" w:eastAsia="宋体" w:cs="宋体"/>
          <w:b/>
          <w:color w:val="000000"/>
          <w:sz w:val="21"/>
          <w:szCs w:val="21"/>
          <w:highlight w:val="none"/>
          <w:lang w:bidi="ar"/>
        </w:rPr>
      </w:r>
      <w:r/>
    </w:p>
    <w:p>
      <w:pPr>
        <w:pStyle w:val="681"/>
        <w:jc w:val="center"/>
        <w:keepLines w:val="0"/>
        <w:keepNext w:val="0"/>
        <w:pageBreakBefore w:val="0"/>
        <w:spacing w:line="4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育秧喷灌材料采购安装项目清单</w:t>
      </w:r>
      <w:r>
        <w:rPr>
          <w:rFonts w:hint="eastAsia" w:ascii="宋体" w:hAnsi="宋体" w:eastAsia="宋体" w:cs="宋体"/>
          <w:b/>
          <w:bCs/>
          <w:color w:val="000000"/>
          <w:sz w:val="21"/>
          <w:szCs w:val="21"/>
          <w:highlight w:val="none"/>
          <w:lang w:val="en-US" w:eastAsia="zh-CN"/>
        </w:rPr>
      </w:r>
      <w:r/>
    </w:p>
    <w:p>
      <w:pPr>
        <w:pStyle w:val="707"/>
        <w:keepLines w:val="0"/>
        <w:keepNext w:val="0"/>
        <w:pageBreakBefore w:val="0"/>
        <w:spacing w:line="46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bl>
      <w:tblPr>
        <w:tblStyle w:val="718"/>
        <w:tblW w:w="1021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633"/>
        <w:gridCol w:w="1494"/>
        <w:gridCol w:w="810"/>
        <w:gridCol w:w="984"/>
        <w:gridCol w:w="631"/>
        <w:gridCol w:w="945"/>
        <w:gridCol w:w="2970"/>
      </w:tblGrid>
      <w:tr>
        <w:trPr>
          <w:trHeight w:val="633"/>
        </w:trPr>
        <w:tc>
          <w:tcPr>
            <w:tcW w:w="745"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b/>
                <w:color w:val="000000"/>
                <w:sz w:val="21"/>
                <w:szCs w:val="21"/>
                <w:highlight w:val="none"/>
                <w:vertAlign w:val="baseline"/>
                <w:lang w:val="en-US" w:eastAsia="zh-CN"/>
              </w:rPr>
            </w:r>
            <w:r/>
          </w:p>
        </w:tc>
        <w:tc>
          <w:tcPr>
            <w:tcW w:w="1633"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rPr>
                <w:rFonts w:hint="eastAsia" w:ascii="宋体" w:hAnsi="宋体" w:eastAsia="宋体" w:cs="宋体"/>
                <w:b/>
                <w:color w:val="000000"/>
                <w:sz w:val="21"/>
                <w:szCs w:val="21"/>
                <w:highlight w:val="none"/>
                <w:vertAlign w:val="baseline"/>
                <w:lang w:val="en-US" w:eastAsia="zh-CN"/>
              </w:rPr>
            </w:r>
            <w:r/>
          </w:p>
        </w:tc>
        <w:tc>
          <w:tcPr>
            <w:tcW w:w="1494"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w:t>
            </w:r>
            <w:r>
              <w:rPr>
                <w:rFonts w:hint="eastAsia" w:ascii="宋体" w:hAnsi="宋体" w:eastAsia="宋体" w:cs="宋体"/>
                <w:b/>
                <w:color w:val="000000"/>
                <w:sz w:val="21"/>
                <w:szCs w:val="21"/>
                <w:highlight w:val="none"/>
                <w:vertAlign w:val="baseline"/>
                <w:lang w:val="en-US" w:eastAsia="zh-CN"/>
              </w:rPr>
            </w:r>
            <w:r/>
          </w:p>
        </w:tc>
        <w:tc>
          <w:tcPr>
            <w:tcW w:w="810"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b/>
                <w:color w:val="000000"/>
                <w:sz w:val="21"/>
                <w:szCs w:val="21"/>
                <w:highlight w:val="none"/>
                <w:vertAlign w:val="baseline"/>
                <w:lang w:val="en-US" w:eastAsia="zh-CN"/>
              </w:rPr>
            </w:r>
            <w:r/>
          </w:p>
        </w:tc>
        <w:tc>
          <w:tcPr>
            <w:tcW w:w="984"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rPr>
                <w:rFonts w:hint="eastAsia" w:ascii="宋体" w:hAnsi="宋体" w:eastAsia="宋体" w:cs="宋体"/>
                <w:b/>
                <w:color w:val="000000"/>
                <w:sz w:val="21"/>
                <w:szCs w:val="21"/>
                <w:highlight w:val="none"/>
                <w:vertAlign w:val="baseline"/>
                <w:lang w:val="en-US" w:eastAsia="zh-CN"/>
              </w:rPr>
            </w:r>
            <w:r/>
          </w:p>
        </w:tc>
        <w:tc>
          <w:tcPr>
            <w:tcW w:w="631"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单价</w:t>
            </w:r>
            <w:r>
              <w:rPr>
                <w:rFonts w:ascii="宋体" w:hAnsi="宋体" w:eastAsia="宋体" w:cs="宋体"/>
                <w:i w:val="0"/>
                <w:iCs w:val="0"/>
                <w:color w:val="000000"/>
                <w:sz w:val="21"/>
                <w:szCs w:val="21"/>
                <w:highlight w:val="none"/>
                <w:u w:val="none"/>
                <w:lang w:val="en-US" w:eastAsia="zh-CN" w:bidi="ar"/>
              </w:rPr>
            </w:r>
            <w:r/>
          </w:p>
        </w:tc>
        <w:tc>
          <w:tcPr>
            <w:tcW w:w="945"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总价</w:t>
            </w:r>
            <w:r>
              <w:rPr>
                <w:rFonts w:ascii="宋体" w:hAnsi="宋体" w:eastAsia="宋体" w:cs="宋体"/>
                <w:i w:val="0"/>
                <w:iCs w:val="0"/>
                <w:color w:val="000000"/>
                <w:sz w:val="21"/>
                <w:szCs w:val="21"/>
                <w:highlight w:val="none"/>
                <w:u w:val="none"/>
                <w:lang w:val="en-US" w:eastAsia="zh-CN" w:bidi="ar"/>
              </w:rPr>
            </w:r>
            <w:r/>
          </w:p>
        </w:tc>
        <w:tc>
          <w:tcPr>
            <w:tcW w:w="2970"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rPr>
                <w:rFonts w:hint="eastAsia" w:ascii="宋体" w:hAnsi="宋体" w:eastAsia="宋体" w:cs="宋体"/>
                <w:b/>
                <w:color w:val="000000"/>
                <w:sz w:val="21"/>
                <w:szCs w:val="21"/>
                <w:highlight w:val="none"/>
                <w:vertAlign w:val="baseline"/>
                <w:lang w:val="en-US" w:eastAsia="zh-CN"/>
              </w:rPr>
            </w:r>
            <w:r/>
          </w:p>
        </w:tc>
      </w:tr>
      <w:tr>
        <w:trPr>
          <w:trHeight w:val="1115"/>
        </w:trPr>
        <w:tc>
          <w:tcPr>
            <w:tcW w:w="745"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color w:val="000000"/>
                <w:sz w:val="21"/>
                <w:szCs w:val="21"/>
                <w:highlight w:val="none"/>
                <w:vertAlign w:val="baseline"/>
                <w:lang w:val="en-US" w:eastAsia="zh-CN"/>
              </w:rPr>
            </w:r>
            <w:r/>
          </w:p>
        </w:tc>
        <w:tc>
          <w:tcPr>
            <w:tcW w:w="1633"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PE高压</w:t>
            </w:r>
            <w:r>
              <w:rPr>
                <w:rFonts w:hint="eastAsia" w:ascii="宋体" w:hAnsi="宋体" w:cs="宋体"/>
                <w:i w:val="0"/>
                <w:iCs w:val="0"/>
                <w:color w:val="000000"/>
                <w:sz w:val="21"/>
                <w:szCs w:val="21"/>
                <w:highlight w:val="none"/>
                <w:u w:val="none"/>
                <w:lang w:val="en-US" w:eastAsia="zh-CN" w:bidi="ar"/>
              </w:rPr>
              <w:t xml:space="preserve">干</w:t>
            </w:r>
            <w:r>
              <w:rPr>
                <w:rFonts w:hint="eastAsia" w:ascii="宋体" w:hAnsi="宋体" w:eastAsia="宋体" w:cs="宋体"/>
                <w:i w:val="0"/>
                <w:iCs w:val="0"/>
                <w:color w:val="000000"/>
                <w:sz w:val="21"/>
                <w:szCs w:val="21"/>
                <w:highlight w:val="none"/>
                <w:u w:val="none"/>
                <w:lang w:val="en-US" w:eastAsia="zh-CN" w:bidi="ar"/>
              </w:rPr>
              <w:t xml:space="preserve">管</w:t>
            </w:r>
            <w:r>
              <w:rPr>
                <w:rFonts w:hint="eastAsia" w:ascii="宋体" w:hAnsi="宋体" w:eastAsia="宋体" w:cs="宋体"/>
                <w:b/>
                <w:color w:val="000000"/>
                <w:sz w:val="21"/>
                <w:szCs w:val="21"/>
                <w:highlight w:val="none"/>
                <w:vertAlign w:val="baseline"/>
                <w:lang w:val="en-US" w:eastAsia="zh-CN"/>
              </w:rPr>
            </w:r>
            <w:r/>
          </w:p>
        </w:tc>
        <w:tc>
          <w:tcPr>
            <w:tcW w:w="1494"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cs="宋体"/>
                <w:i w:val="0"/>
                <w:iCs w:val="0"/>
                <w:color w:val="000000"/>
                <w:sz w:val="21"/>
                <w:szCs w:val="21"/>
                <w:highlight w:val="none"/>
                <w:u w:val="none"/>
                <w:lang w:val="en-US" w:eastAsia="zh-CN" w:bidi="ar"/>
              </w:rPr>
              <w:t xml:space="preserve">mm</w:t>
            </w:r>
            <w:r>
              <w:rPr>
                <w:rFonts w:ascii="宋体" w:hAnsi="宋体" w:eastAsia="宋体" w:cs="宋体"/>
                <w:b/>
                <w:color w:val="000000"/>
                <w:sz w:val="21"/>
                <w:szCs w:val="21"/>
                <w:highlight w:val="none"/>
                <w:vertAlign w:val="baseline"/>
                <w:lang w:val="en-US" w:eastAsia="zh-CN"/>
              </w:rPr>
            </w:r>
            <w:r/>
          </w:p>
        </w:tc>
        <w:tc>
          <w:tcPr>
            <w:tcW w:w="810"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b/>
                <w:color w:val="000000"/>
                <w:sz w:val="21"/>
                <w:szCs w:val="21"/>
                <w:highlight w:val="none"/>
                <w:vertAlign w:val="baseline"/>
                <w:lang w:val="en-US" w:eastAsia="zh-CN"/>
              </w:rPr>
            </w:r>
            <w:r/>
          </w:p>
        </w:tc>
        <w:tc>
          <w:tcPr>
            <w:tcW w:w="984"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color w:val="000000"/>
                <w:sz w:val="21"/>
                <w:szCs w:val="21"/>
                <w:highlight w:val="none"/>
                <w:vertAlign w:val="baseline"/>
                <w:lang w:val="en-US" w:eastAsia="zh-CN"/>
              </w:rPr>
              <w:suppressLineNumbers w:val="0"/>
            </w:pPr>
            <w:r>
              <w:rPr>
                <w:rFonts w:hint="eastAsia" w:ascii="宋体" w:hAnsi="宋体" w:cs="宋体"/>
                <w:i w:val="0"/>
                <w:iCs w:val="0"/>
                <w:color w:val="000000"/>
                <w:sz w:val="21"/>
                <w:szCs w:val="21"/>
                <w:highlight w:val="none"/>
                <w:u w:val="none"/>
                <w:lang w:val="en-US" w:eastAsia="zh-CN" w:bidi="ar"/>
              </w:rPr>
              <w:t xml:space="preserve">5040</w:t>
            </w:r>
            <w:r>
              <w:rPr>
                <w:rFonts w:ascii="宋体" w:hAnsi="宋体" w:eastAsia="宋体" w:cs="宋体"/>
                <w:b/>
                <w:color w:val="000000"/>
                <w:sz w:val="21"/>
                <w:szCs w:val="21"/>
                <w:highlight w:val="none"/>
                <w:vertAlign w:val="baseline"/>
                <w:lang w:val="en-US" w:eastAsia="zh-CN"/>
              </w:rPr>
            </w:r>
            <w:r/>
          </w:p>
        </w:tc>
        <w:tc>
          <w:tcPr>
            <w:tcW w:w="631" w:type="dxa"/>
            <w:vAlign w:val="center"/>
            <w:textDirection w:val="lrTb"/>
            <w:noWrap w:val="false"/>
          </w:tcPr>
          <w:p>
            <w:pPr>
              <w:pStyle w:val="681"/>
              <w:jc w:val="center"/>
              <w:keepLines w:val="0"/>
              <w:keepNext w:val="0"/>
              <w:pageBreakBefore w:val="0"/>
              <w:spacing w:line="3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W w:w="945" w:type="dxa"/>
            <w:vAlign w:val="center"/>
            <w:textDirection w:val="lrTb"/>
            <w:noWrap w:val="false"/>
          </w:tcPr>
          <w:p>
            <w:pPr>
              <w:pStyle w:val="681"/>
              <w:jc w:val="center"/>
              <w:keepLines w:val="0"/>
              <w:keepNext w:val="0"/>
              <w:pageBreakBefore w:val="0"/>
              <w:spacing w:line="3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W w:w="2970" w:type="dxa"/>
            <w:vAlign w:val="center"/>
            <w:textDirection w:val="lrTb"/>
            <w:noWrap w:val="false"/>
          </w:tcPr>
          <w:p>
            <w:pPr>
              <w:pStyle w:val="681"/>
              <w:jc w:val="left"/>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HDPE给水管,承压不低于0.8mpa，外径110mm,壁厚不低于5.3mm</w:t>
            </w:r>
            <w:r>
              <w:rPr>
                <w:rFonts w:hint="eastAsia" w:ascii="宋体" w:hAnsi="宋体" w:eastAsia="宋体" w:cs="宋体"/>
                <w:b/>
                <w:color w:val="000000"/>
                <w:sz w:val="21"/>
                <w:szCs w:val="21"/>
                <w:highlight w:val="none"/>
                <w:vertAlign w:val="baseline"/>
                <w:lang w:val="en-US" w:eastAsia="zh-CN"/>
              </w:rPr>
            </w:r>
            <w:r/>
          </w:p>
        </w:tc>
      </w:tr>
      <w:tr>
        <w:trPr>
          <w:trHeight w:val="535"/>
        </w:trPr>
        <w:tc>
          <w:tcPr>
            <w:tcW w:w="745"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b/>
                <w:color w:val="000000"/>
                <w:sz w:val="21"/>
                <w:szCs w:val="21"/>
                <w:highlight w:val="none"/>
                <w:vertAlign w:val="baseline"/>
                <w:lang w:val="en-US" w:eastAsia="zh-CN"/>
              </w:rPr>
            </w:r>
            <w:r/>
          </w:p>
        </w:tc>
        <w:tc>
          <w:tcPr>
            <w:tcW w:w="1633"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钢制</w:t>
            </w:r>
            <w:r>
              <w:rPr>
                <w:rFonts w:hint="eastAsia" w:ascii="宋体" w:hAnsi="宋体" w:cs="宋体"/>
                <w:i w:val="0"/>
                <w:iCs w:val="0"/>
                <w:color w:val="000000"/>
                <w:sz w:val="21"/>
                <w:szCs w:val="21"/>
                <w:highlight w:val="none"/>
                <w:u w:val="none"/>
                <w:lang w:val="en-US" w:eastAsia="zh-CN" w:bidi="ar"/>
              </w:rPr>
              <w:t xml:space="preserve">心球</w:t>
            </w:r>
            <w:r>
              <w:rPr>
                <w:rFonts w:hint="eastAsia" w:ascii="宋体" w:hAnsi="宋体" w:eastAsia="宋体" w:cs="宋体"/>
                <w:i w:val="0"/>
                <w:iCs w:val="0"/>
                <w:color w:val="000000"/>
                <w:sz w:val="21"/>
                <w:szCs w:val="21"/>
                <w:highlight w:val="none"/>
                <w:u w:val="none"/>
                <w:lang w:val="en-US" w:eastAsia="zh-CN" w:bidi="ar"/>
              </w:rPr>
              <w:t xml:space="preserve">阀</w:t>
            </w:r>
            <w:r>
              <w:rPr>
                <w:rFonts w:hint="eastAsia" w:ascii="宋体" w:hAnsi="宋体" w:eastAsia="宋体" w:cs="宋体"/>
                <w:b/>
                <w:color w:val="000000"/>
                <w:sz w:val="21"/>
                <w:szCs w:val="21"/>
                <w:highlight w:val="none"/>
                <w:vertAlign w:val="baseline"/>
                <w:lang w:val="en-US" w:eastAsia="zh-CN"/>
              </w:rPr>
            </w:r>
            <w:r/>
          </w:p>
        </w:tc>
        <w:tc>
          <w:tcPr>
            <w:tcW w:w="1494"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4寸</w:t>
            </w:r>
            <w:r>
              <w:rPr>
                <w:rFonts w:hint="eastAsia" w:ascii="宋体" w:hAnsi="宋体" w:eastAsia="宋体" w:cs="宋体"/>
                <w:b/>
                <w:color w:val="000000"/>
                <w:sz w:val="21"/>
                <w:szCs w:val="21"/>
                <w:highlight w:val="none"/>
                <w:vertAlign w:val="baseline"/>
                <w:lang w:val="en-US" w:eastAsia="zh-CN"/>
              </w:rPr>
            </w:r>
            <w:r/>
          </w:p>
        </w:tc>
        <w:tc>
          <w:tcPr>
            <w:tcW w:w="810"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b/>
                <w:color w:val="000000"/>
                <w:sz w:val="21"/>
                <w:szCs w:val="21"/>
                <w:highlight w:val="none"/>
                <w:vertAlign w:val="baseline"/>
                <w:lang w:val="en-US" w:eastAsia="zh-CN"/>
              </w:rPr>
            </w:r>
            <w:r/>
          </w:p>
        </w:tc>
        <w:tc>
          <w:tcPr>
            <w:tcW w:w="984"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color w:val="000000"/>
                <w:sz w:val="21"/>
                <w:szCs w:val="21"/>
                <w:highlight w:val="none"/>
                <w:vertAlign w:val="baseline"/>
                <w:lang w:val="en-US" w:eastAsia="zh-CN"/>
              </w:rPr>
              <w:suppressLineNumbers w:val="0"/>
            </w:pPr>
            <w:r>
              <w:rPr>
                <w:rFonts w:hint="eastAsia" w:ascii="宋体" w:hAnsi="宋体" w:cs="宋体"/>
                <w:b w:val="0"/>
                <w:bCs/>
                <w:color w:val="000000"/>
                <w:sz w:val="21"/>
                <w:szCs w:val="21"/>
                <w:highlight w:val="none"/>
                <w:vertAlign w:val="baseline"/>
                <w:lang w:val="en-US" w:eastAsia="zh-CN"/>
              </w:rPr>
              <w:t xml:space="preserve">140</w:t>
            </w:r>
            <w:r>
              <w:rPr>
                <w:rFonts w:ascii="宋体" w:hAnsi="宋体" w:eastAsia="宋体" w:cs="宋体"/>
                <w:b/>
                <w:color w:val="000000"/>
                <w:sz w:val="21"/>
                <w:szCs w:val="21"/>
                <w:highlight w:val="none"/>
                <w:vertAlign w:val="baseline"/>
                <w:lang w:val="en-US" w:eastAsia="zh-CN"/>
              </w:rPr>
            </w:r>
            <w:r/>
          </w:p>
        </w:tc>
        <w:tc>
          <w:tcPr>
            <w:tcW w:w="631" w:type="dxa"/>
            <w:vAlign w:val="center"/>
            <w:textDirection w:val="lrTb"/>
            <w:noWrap w:val="false"/>
          </w:tcPr>
          <w:p>
            <w:pPr>
              <w:pStyle w:val="681"/>
              <w:jc w:val="center"/>
              <w:keepLines w:val="0"/>
              <w:keepNext w:val="0"/>
              <w:pageBreakBefore w:val="0"/>
              <w:spacing w:line="360" w:lineRule="exact"/>
              <w:widowControl/>
              <w:rPr>
                <w:rFonts w:ascii="宋体" w:hAnsi="宋体" w:cs="宋体"/>
                <w:b w:val="0"/>
                <w:bCs/>
                <w:color w:val="000000"/>
                <w:sz w:val="21"/>
                <w:szCs w:val="21"/>
                <w:highlight w:val="none"/>
                <w:vertAlign w:val="baseline"/>
                <w:lang w:val="en-US" w:eastAsia="zh-CN"/>
              </w:rPr>
              <w:suppressLineNumbers w:val="0"/>
            </w:pPr>
            <w:r>
              <w:rPr>
                <w:rFonts w:ascii="宋体" w:hAnsi="宋体" w:cs="宋体"/>
                <w:b w:val="0"/>
                <w:bCs/>
                <w:color w:val="000000"/>
                <w:sz w:val="21"/>
                <w:szCs w:val="21"/>
                <w:highlight w:val="none"/>
                <w:vertAlign w:val="baseline"/>
                <w:lang w:val="en-US" w:eastAsia="zh-CN"/>
              </w:rPr>
            </w:r>
            <w:r/>
          </w:p>
        </w:tc>
        <w:tc>
          <w:tcPr>
            <w:tcW w:w="945" w:type="dxa"/>
            <w:vAlign w:val="center"/>
            <w:textDirection w:val="lrTb"/>
            <w:noWrap w:val="false"/>
          </w:tcPr>
          <w:p>
            <w:pPr>
              <w:pStyle w:val="681"/>
              <w:jc w:val="center"/>
              <w:keepLines w:val="0"/>
              <w:keepNext w:val="0"/>
              <w:pageBreakBefore w:val="0"/>
              <w:spacing w:line="360" w:lineRule="exact"/>
              <w:widowControl/>
              <w:rPr>
                <w:rFonts w:ascii="宋体" w:hAnsi="宋体" w:cs="宋体"/>
                <w:b w:val="0"/>
                <w:bCs/>
                <w:color w:val="000000"/>
                <w:sz w:val="21"/>
                <w:szCs w:val="21"/>
                <w:highlight w:val="none"/>
                <w:vertAlign w:val="baseline"/>
                <w:lang w:val="en-US" w:eastAsia="zh-CN"/>
              </w:rPr>
              <w:suppressLineNumbers w:val="0"/>
            </w:pPr>
            <w:r>
              <w:rPr>
                <w:rFonts w:ascii="宋体" w:hAnsi="宋体" w:cs="宋体"/>
                <w:b w:val="0"/>
                <w:bCs/>
                <w:color w:val="000000"/>
                <w:sz w:val="21"/>
                <w:szCs w:val="21"/>
                <w:highlight w:val="none"/>
                <w:vertAlign w:val="baseline"/>
                <w:lang w:val="en-US" w:eastAsia="zh-CN"/>
              </w:rPr>
            </w:r>
            <w:r/>
          </w:p>
        </w:tc>
        <w:tc>
          <w:tcPr>
            <w:tcW w:w="2970" w:type="dxa"/>
            <w:vAlign w:val="center"/>
            <w:textDirection w:val="lrTb"/>
            <w:noWrap w:val="false"/>
          </w:tcPr>
          <w:p>
            <w:pPr>
              <w:pStyle w:val="681"/>
              <w:jc w:val="left"/>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材质：钢，承压不低于0.8mpa</w:t>
            </w:r>
            <w:r>
              <w:rPr>
                <w:rFonts w:hint="eastAsia" w:ascii="宋体" w:hAnsi="宋体" w:eastAsia="宋体" w:cs="宋体"/>
                <w:b/>
                <w:color w:val="000000"/>
                <w:sz w:val="21"/>
                <w:szCs w:val="21"/>
                <w:highlight w:val="none"/>
                <w:vertAlign w:val="baseline"/>
                <w:lang w:val="en-US" w:eastAsia="zh-CN"/>
              </w:rPr>
            </w:r>
            <w:r/>
          </w:p>
        </w:tc>
      </w:tr>
      <w:tr>
        <w:trPr>
          <w:trHeight w:val="500"/>
        </w:trPr>
        <w:tc>
          <w:tcPr>
            <w:tcW w:w="745"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b/>
                <w:color w:val="000000"/>
                <w:sz w:val="21"/>
                <w:szCs w:val="21"/>
                <w:highlight w:val="none"/>
                <w:vertAlign w:val="baseline"/>
                <w:lang w:val="en-US" w:eastAsia="zh-CN"/>
              </w:rPr>
            </w:r>
            <w:r/>
          </w:p>
        </w:tc>
        <w:tc>
          <w:tcPr>
            <w:tcW w:w="1633"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三通（主管）</w:t>
            </w:r>
            <w:r>
              <w:rPr>
                <w:rFonts w:hint="eastAsia" w:ascii="宋体" w:hAnsi="宋体" w:eastAsia="宋体" w:cs="宋体"/>
                <w:b/>
                <w:color w:val="000000"/>
                <w:sz w:val="21"/>
                <w:szCs w:val="21"/>
                <w:highlight w:val="none"/>
                <w:vertAlign w:val="baseline"/>
                <w:lang w:val="en-US" w:eastAsia="zh-CN"/>
              </w:rPr>
            </w:r>
            <w:r/>
          </w:p>
        </w:tc>
        <w:tc>
          <w:tcPr>
            <w:tcW w:w="1494"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4寸</w:t>
            </w:r>
            <w:r>
              <w:rPr>
                <w:rFonts w:hint="eastAsia" w:ascii="宋体" w:hAnsi="宋体" w:eastAsia="宋体" w:cs="宋体"/>
                <w:b w:val="0"/>
                <w:bCs w:val="0"/>
                <w:color w:val="000000"/>
                <w:sz w:val="21"/>
                <w:szCs w:val="21"/>
                <w:highlight w:val="none"/>
                <w:vertAlign w:val="baseline"/>
                <w:lang w:val="en-US" w:eastAsia="zh-CN"/>
              </w:rPr>
            </w:r>
            <w:r/>
          </w:p>
        </w:tc>
        <w:tc>
          <w:tcPr>
            <w:tcW w:w="810"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个</w:t>
            </w:r>
            <w:r>
              <w:rPr>
                <w:rFonts w:hint="eastAsia" w:ascii="宋体" w:hAnsi="宋体" w:eastAsia="宋体" w:cs="宋体"/>
                <w:b w:val="0"/>
                <w:bCs w:val="0"/>
                <w:color w:val="000000"/>
                <w:sz w:val="21"/>
                <w:szCs w:val="21"/>
                <w:highlight w:val="none"/>
                <w:vertAlign w:val="baseline"/>
                <w:lang w:val="en-US" w:eastAsia="zh-CN"/>
              </w:rPr>
            </w:r>
            <w:r/>
          </w:p>
        </w:tc>
        <w:tc>
          <w:tcPr>
            <w:tcW w:w="984"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Fonts w:hint="eastAsia" w:ascii="宋体" w:hAnsi="宋体" w:cs="宋体"/>
                <w:b w:val="0"/>
                <w:bCs w:val="0"/>
                <w:i w:val="0"/>
                <w:iCs w:val="0"/>
                <w:color w:val="000000"/>
                <w:sz w:val="21"/>
                <w:szCs w:val="21"/>
                <w:highlight w:val="none"/>
                <w:u w:val="none"/>
                <w:lang w:val="en-US" w:eastAsia="zh-CN" w:bidi="ar"/>
              </w:rPr>
              <w:t xml:space="preserve">7</w:t>
            </w:r>
            <w:r>
              <w:rPr>
                <w:rFonts w:ascii="宋体" w:hAnsi="宋体" w:eastAsia="宋体" w:cs="宋体"/>
                <w:b w:val="0"/>
                <w:bCs w:val="0"/>
                <w:color w:val="000000"/>
                <w:sz w:val="21"/>
                <w:szCs w:val="21"/>
                <w:highlight w:val="none"/>
                <w:vertAlign w:val="baseline"/>
                <w:lang w:val="en-US" w:eastAsia="zh-CN"/>
              </w:rPr>
            </w:r>
            <w:r/>
          </w:p>
        </w:tc>
        <w:tc>
          <w:tcPr>
            <w:tcW w:w="631"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ascii="宋体" w:hAnsi="宋体" w:eastAsia="宋体" w:cs="宋体"/>
                <w:b w:val="0"/>
                <w:bCs w:val="0"/>
                <w:i w:val="0"/>
                <w:iCs w:val="0"/>
                <w:color w:val="000000"/>
                <w:sz w:val="21"/>
                <w:szCs w:val="21"/>
                <w:highlight w:val="none"/>
                <w:u w:val="none"/>
                <w:lang w:val="en-US" w:eastAsia="zh-CN" w:bidi="ar"/>
              </w:rPr>
            </w:r>
            <w:r/>
          </w:p>
        </w:tc>
        <w:tc>
          <w:tcPr>
            <w:tcW w:w="945"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ascii="宋体" w:hAnsi="宋体" w:eastAsia="宋体" w:cs="宋体"/>
                <w:b w:val="0"/>
                <w:bCs w:val="0"/>
                <w:i w:val="0"/>
                <w:iCs w:val="0"/>
                <w:color w:val="000000"/>
                <w:sz w:val="21"/>
                <w:szCs w:val="21"/>
                <w:highlight w:val="none"/>
                <w:u w:val="none"/>
                <w:lang w:val="en-US" w:eastAsia="zh-CN" w:bidi="ar"/>
              </w:rPr>
            </w:r>
            <w:r/>
          </w:p>
        </w:tc>
        <w:tc>
          <w:tcPr>
            <w:tcW w:w="2970" w:type="dxa"/>
            <w:vAlign w:val="center"/>
            <w:textDirection w:val="lrTb"/>
            <w:noWrap w:val="false"/>
          </w:tcPr>
          <w:p>
            <w:pPr>
              <w:pStyle w:val="681"/>
              <w:jc w:val="left"/>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材质：pe,承压不低于0.8mpa</w:t>
            </w:r>
            <w:r>
              <w:rPr>
                <w:rFonts w:hint="eastAsia" w:ascii="宋体" w:hAnsi="宋体" w:eastAsia="宋体" w:cs="宋体"/>
                <w:b/>
                <w:color w:val="000000"/>
                <w:sz w:val="21"/>
                <w:szCs w:val="21"/>
                <w:highlight w:val="none"/>
                <w:vertAlign w:val="baseline"/>
                <w:lang w:val="en-US" w:eastAsia="zh-CN"/>
              </w:rPr>
            </w:r>
            <w:r/>
          </w:p>
        </w:tc>
      </w:tr>
      <w:tr>
        <w:trPr>
          <w:trHeight w:val="892"/>
        </w:trPr>
        <w:tc>
          <w:tcPr>
            <w:tcW w:w="745"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b/>
                <w:color w:val="000000"/>
                <w:sz w:val="21"/>
                <w:szCs w:val="21"/>
                <w:highlight w:val="none"/>
                <w:vertAlign w:val="baseline"/>
                <w:lang w:val="en-US" w:eastAsia="zh-CN"/>
              </w:rPr>
            </w:r>
            <w:r/>
          </w:p>
        </w:tc>
        <w:tc>
          <w:tcPr>
            <w:tcW w:w="1633"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弯头（主管）</w:t>
            </w:r>
            <w:r>
              <w:rPr>
                <w:rFonts w:hint="eastAsia" w:ascii="宋体" w:hAnsi="宋体" w:eastAsia="宋体" w:cs="宋体"/>
                <w:b/>
                <w:color w:val="000000"/>
                <w:sz w:val="21"/>
                <w:szCs w:val="21"/>
                <w:highlight w:val="none"/>
                <w:vertAlign w:val="baseline"/>
                <w:lang w:val="en-US" w:eastAsia="zh-CN"/>
              </w:rPr>
            </w:r>
            <w:r/>
          </w:p>
        </w:tc>
        <w:tc>
          <w:tcPr>
            <w:tcW w:w="1494"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4寸</w:t>
            </w:r>
            <w:r>
              <w:rPr>
                <w:rFonts w:hint="eastAsia" w:ascii="宋体" w:hAnsi="宋体" w:eastAsia="宋体" w:cs="宋体"/>
                <w:b w:val="0"/>
                <w:bCs w:val="0"/>
                <w:color w:val="000000"/>
                <w:sz w:val="21"/>
                <w:szCs w:val="21"/>
                <w:highlight w:val="none"/>
                <w:vertAlign w:val="baseline"/>
                <w:lang w:val="en-US" w:eastAsia="zh-CN"/>
              </w:rPr>
            </w:r>
            <w:r/>
          </w:p>
        </w:tc>
        <w:tc>
          <w:tcPr>
            <w:tcW w:w="810"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个</w:t>
            </w:r>
            <w:r>
              <w:rPr>
                <w:rFonts w:hint="eastAsia" w:ascii="宋体" w:hAnsi="宋体" w:eastAsia="宋体" w:cs="宋体"/>
                <w:b w:val="0"/>
                <w:bCs w:val="0"/>
                <w:color w:val="000000"/>
                <w:sz w:val="21"/>
                <w:szCs w:val="21"/>
                <w:highlight w:val="none"/>
                <w:vertAlign w:val="baseline"/>
                <w:lang w:val="en-US" w:eastAsia="zh-CN"/>
              </w:rPr>
            </w:r>
            <w:r/>
          </w:p>
        </w:tc>
        <w:tc>
          <w:tcPr>
            <w:tcW w:w="984"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cs="宋体"/>
                <w:b w:val="0"/>
                <w:bCs w:val="0"/>
                <w:color w:val="000000"/>
                <w:sz w:val="21"/>
                <w:szCs w:val="21"/>
                <w:highlight w:val="none"/>
                <w:vertAlign w:val="baseline"/>
                <w:lang w:val="en-US" w:eastAsia="zh-CN"/>
              </w:rPr>
              <w:t xml:space="preserve">228</w:t>
            </w:r>
            <w:r>
              <w:rPr>
                <w:rFonts w:ascii="宋体" w:hAnsi="宋体" w:eastAsia="宋体" w:cs="宋体"/>
                <w:b w:val="0"/>
                <w:bCs w:val="0"/>
                <w:color w:val="000000"/>
                <w:sz w:val="21"/>
                <w:szCs w:val="21"/>
                <w:highlight w:val="none"/>
                <w:vertAlign w:val="baseline"/>
                <w:lang w:val="en-US" w:eastAsia="zh-CN"/>
              </w:rPr>
            </w:r>
            <w:r/>
          </w:p>
        </w:tc>
        <w:tc>
          <w:tcPr>
            <w:tcW w:w="631" w:type="dxa"/>
            <w:vAlign w:val="center"/>
            <w:textDirection w:val="lrTb"/>
            <w:noWrap w:val="false"/>
          </w:tcPr>
          <w:p>
            <w:pPr>
              <w:pStyle w:val="681"/>
              <w:jc w:val="center"/>
              <w:keepLines w:val="0"/>
              <w:keepNext w:val="0"/>
              <w:pageBreakBefore w:val="0"/>
              <w:spacing w:line="360" w:lineRule="exact"/>
              <w:widowControl/>
              <w:rPr>
                <w:rFonts w:ascii="宋体" w:hAnsi="宋体" w:cs="宋体"/>
                <w:b w:val="0"/>
                <w:bCs w:val="0"/>
                <w:color w:val="000000"/>
                <w:sz w:val="21"/>
                <w:szCs w:val="21"/>
                <w:highlight w:val="none"/>
                <w:vertAlign w:val="baseline"/>
                <w:lang w:val="en-US" w:eastAsia="zh-CN"/>
              </w:rPr>
              <w:suppressLineNumbers w:val="0"/>
            </w:pPr>
            <w:r>
              <w:rPr>
                <w:rFonts w:ascii="宋体" w:hAnsi="宋体" w:cs="宋体"/>
                <w:b w:val="0"/>
                <w:bCs w:val="0"/>
                <w:color w:val="000000"/>
                <w:sz w:val="21"/>
                <w:szCs w:val="21"/>
                <w:highlight w:val="none"/>
                <w:vertAlign w:val="baseline"/>
                <w:lang w:val="en-US" w:eastAsia="zh-CN"/>
              </w:rPr>
            </w:r>
            <w:r/>
          </w:p>
        </w:tc>
        <w:tc>
          <w:tcPr>
            <w:tcW w:w="945" w:type="dxa"/>
            <w:vAlign w:val="center"/>
            <w:textDirection w:val="lrTb"/>
            <w:noWrap w:val="false"/>
          </w:tcPr>
          <w:p>
            <w:pPr>
              <w:pStyle w:val="681"/>
              <w:jc w:val="center"/>
              <w:keepLines w:val="0"/>
              <w:keepNext w:val="0"/>
              <w:pageBreakBefore w:val="0"/>
              <w:spacing w:line="360" w:lineRule="exact"/>
              <w:widowControl/>
              <w:rPr>
                <w:rFonts w:ascii="宋体" w:hAnsi="宋体" w:cs="宋体"/>
                <w:b w:val="0"/>
                <w:bCs w:val="0"/>
                <w:color w:val="000000"/>
                <w:sz w:val="21"/>
                <w:szCs w:val="21"/>
                <w:highlight w:val="none"/>
                <w:vertAlign w:val="baseline"/>
                <w:lang w:val="en-US" w:eastAsia="zh-CN"/>
              </w:rPr>
              <w:suppressLineNumbers w:val="0"/>
            </w:pPr>
            <w:r>
              <w:rPr>
                <w:rFonts w:ascii="宋体" w:hAnsi="宋体" w:cs="宋体"/>
                <w:b w:val="0"/>
                <w:bCs w:val="0"/>
                <w:color w:val="000000"/>
                <w:sz w:val="21"/>
                <w:szCs w:val="21"/>
                <w:highlight w:val="none"/>
                <w:vertAlign w:val="baseline"/>
                <w:lang w:val="en-US" w:eastAsia="zh-CN"/>
              </w:rPr>
            </w:r>
            <w:r/>
          </w:p>
        </w:tc>
        <w:tc>
          <w:tcPr>
            <w:tcW w:w="2970" w:type="dxa"/>
            <w:vAlign w:val="center"/>
            <w:textDirection w:val="lrTb"/>
            <w:noWrap w:val="false"/>
          </w:tcPr>
          <w:p>
            <w:pPr>
              <w:pStyle w:val="681"/>
              <w:jc w:val="left"/>
              <w:keepLines w:val="0"/>
              <w:keepNext w:val="0"/>
              <w:pageBreakBefore w:val="0"/>
              <w:spacing w:line="360" w:lineRule="exact"/>
              <w:widowControl/>
              <w:rPr>
                <w:rFonts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材质：pe,承压不低于0.8mpa</w:t>
            </w:r>
            <w:r>
              <w:rPr>
                <w:rFonts w:hint="eastAsia" w:ascii="宋体" w:hAnsi="宋体" w:cs="宋体"/>
                <w:i w:val="0"/>
                <w:iCs w:val="0"/>
                <w:color w:val="000000"/>
                <w:sz w:val="21"/>
                <w:szCs w:val="21"/>
                <w:highlight w:val="none"/>
                <w:u w:val="none"/>
                <w:lang w:val="en-US" w:eastAsia="zh-CN" w:bidi="ar"/>
              </w:rPr>
              <w:t xml:space="preserve">含45°弯头</w:t>
            </w:r>
            <w:r>
              <w:rPr>
                <w:rFonts w:ascii="宋体" w:hAnsi="宋体" w:eastAsia="宋体" w:cs="宋体"/>
                <w:b/>
                <w:color w:val="000000"/>
                <w:sz w:val="21"/>
                <w:szCs w:val="21"/>
                <w:highlight w:val="none"/>
                <w:vertAlign w:val="baseline"/>
                <w:lang w:val="en-US" w:eastAsia="zh-CN"/>
              </w:rPr>
            </w:r>
            <w:r/>
          </w:p>
        </w:tc>
      </w:tr>
      <w:tr>
        <w:trPr>
          <w:trHeight w:val="470"/>
        </w:trPr>
        <w:tc>
          <w:tcPr>
            <w:tcW w:w="745"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b/>
                <w:color w:val="000000"/>
                <w:sz w:val="21"/>
                <w:szCs w:val="21"/>
                <w:highlight w:val="none"/>
                <w:vertAlign w:val="baseline"/>
                <w:lang w:val="en-US" w:eastAsia="zh-CN"/>
              </w:rPr>
            </w:r>
            <w:r/>
          </w:p>
        </w:tc>
        <w:tc>
          <w:tcPr>
            <w:tcW w:w="1633"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钢法兰片</w:t>
            </w:r>
            <w:r>
              <w:rPr>
                <w:rFonts w:hint="eastAsia" w:ascii="宋体" w:hAnsi="宋体" w:eastAsia="宋体" w:cs="宋体"/>
                <w:b/>
                <w:color w:val="000000"/>
                <w:sz w:val="21"/>
                <w:szCs w:val="21"/>
                <w:highlight w:val="none"/>
                <w:vertAlign w:val="baseline"/>
                <w:lang w:val="en-US" w:eastAsia="zh-CN"/>
              </w:rPr>
            </w:r>
            <w:r/>
          </w:p>
        </w:tc>
        <w:tc>
          <w:tcPr>
            <w:tcW w:w="1494"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4寸</w:t>
            </w:r>
            <w:r>
              <w:rPr>
                <w:rFonts w:hint="eastAsia" w:ascii="宋体" w:hAnsi="宋体" w:eastAsia="宋体" w:cs="宋体"/>
                <w:b w:val="0"/>
                <w:bCs w:val="0"/>
                <w:color w:val="000000"/>
                <w:sz w:val="21"/>
                <w:szCs w:val="21"/>
                <w:highlight w:val="none"/>
                <w:vertAlign w:val="baseline"/>
                <w:lang w:val="en-US" w:eastAsia="zh-CN"/>
              </w:rPr>
            </w:r>
            <w:r/>
          </w:p>
        </w:tc>
        <w:tc>
          <w:tcPr>
            <w:tcW w:w="810"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片</w:t>
            </w:r>
            <w:r>
              <w:rPr>
                <w:rFonts w:hint="eastAsia" w:ascii="宋体" w:hAnsi="宋体" w:eastAsia="宋体" w:cs="宋体"/>
                <w:b w:val="0"/>
                <w:bCs w:val="0"/>
                <w:color w:val="000000"/>
                <w:sz w:val="21"/>
                <w:szCs w:val="21"/>
                <w:highlight w:val="none"/>
                <w:vertAlign w:val="baseline"/>
                <w:lang w:val="en-US" w:eastAsia="zh-CN"/>
              </w:rPr>
            </w:r>
            <w:r/>
          </w:p>
        </w:tc>
        <w:tc>
          <w:tcPr>
            <w:tcW w:w="984"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cs="宋体"/>
                <w:b w:val="0"/>
                <w:bCs w:val="0"/>
                <w:i w:val="0"/>
                <w:iCs w:val="0"/>
                <w:color w:val="000000"/>
                <w:sz w:val="21"/>
                <w:szCs w:val="21"/>
                <w:highlight w:val="none"/>
                <w:u w:val="none"/>
                <w:lang w:val="en-US" w:eastAsia="zh-CN" w:bidi="ar"/>
              </w:rPr>
              <w:t xml:space="preserve">1500</w:t>
            </w:r>
            <w:r>
              <w:rPr>
                <w:rFonts w:ascii="宋体" w:hAnsi="宋体" w:eastAsia="宋体" w:cs="宋体"/>
                <w:b w:val="0"/>
                <w:bCs w:val="0"/>
                <w:color w:val="000000"/>
                <w:sz w:val="21"/>
                <w:szCs w:val="21"/>
                <w:highlight w:val="none"/>
                <w:vertAlign w:val="baseline"/>
                <w:lang w:val="en-US" w:eastAsia="zh-CN"/>
              </w:rPr>
            </w:r>
            <w:r/>
          </w:p>
        </w:tc>
        <w:tc>
          <w:tcPr>
            <w:tcW w:w="631" w:type="dxa"/>
            <w:vAlign w:val="center"/>
            <w:textDirection w:val="lrTb"/>
            <w:noWrap w:val="false"/>
          </w:tcPr>
          <w:p>
            <w:pPr>
              <w:pStyle w:val="681"/>
              <w:jc w:val="center"/>
              <w:keepLines w:val="0"/>
              <w:keepNext w:val="0"/>
              <w:pageBreakBefore w:val="0"/>
              <w:spacing w:line="360" w:lineRule="exact"/>
              <w:widowControl/>
              <w:rPr>
                <w:rFonts w:ascii="宋体" w:hAnsi="宋体" w:cs="宋体"/>
                <w:b w:val="0"/>
                <w:bCs w:val="0"/>
                <w:i w:val="0"/>
                <w:iCs w:val="0"/>
                <w:color w:val="000000"/>
                <w:sz w:val="21"/>
                <w:szCs w:val="21"/>
                <w:highlight w:val="none"/>
                <w:u w:val="none"/>
                <w:lang w:val="en-US" w:eastAsia="zh-CN" w:bidi="ar"/>
              </w:rPr>
              <w:suppressLineNumbers w:val="0"/>
            </w:pPr>
            <w:r>
              <w:rPr>
                <w:rFonts w:ascii="宋体" w:hAnsi="宋体" w:cs="宋体"/>
                <w:b w:val="0"/>
                <w:bCs w:val="0"/>
                <w:i w:val="0"/>
                <w:iCs w:val="0"/>
                <w:color w:val="000000"/>
                <w:sz w:val="21"/>
                <w:szCs w:val="21"/>
                <w:highlight w:val="none"/>
                <w:u w:val="none"/>
                <w:lang w:val="en-US" w:eastAsia="zh-CN" w:bidi="ar"/>
              </w:rPr>
            </w:r>
            <w:r/>
          </w:p>
        </w:tc>
        <w:tc>
          <w:tcPr>
            <w:tcW w:w="945" w:type="dxa"/>
            <w:vAlign w:val="center"/>
            <w:textDirection w:val="lrTb"/>
            <w:noWrap w:val="false"/>
          </w:tcPr>
          <w:p>
            <w:pPr>
              <w:pStyle w:val="681"/>
              <w:jc w:val="center"/>
              <w:keepLines w:val="0"/>
              <w:keepNext w:val="0"/>
              <w:pageBreakBefore w:val="0"/>
              <w:spacing w:line="360" w:lineRule="exact"/>
              <w:widowControl/>
              <w:rPr>
                <w:rFonts w:ascii="宋体" w:hAnsi="宋体" w:cs="宋体"/>
                <w:b w:val="0"/>
                <w:bCs w:val="0"/>
                <w:i w:val="0"/>
                <w:iCs w:val="0"/>
                <w:color w:val="000000"/>
                <w:sz w:val="21"/>
                <w:szCs w:val="21"/>
                <w:highlight w:val="none"/>
                <w:u w:val="none"/>
                <w:lang w:val="en-US" w:eastAsia="zh-CN" w:bidi="ar"/>
              </w:rPr>
              <w:suppressLineNumbers w:val="0"/>
            </w:pPr>
            <w:r>
              <w:rPr>
                <w:rFonts w:ascii="宋体" w:hAnsi="宋体" w:cs="宋体"/>
                <w:b w:val="0"/>
                <w:bCs w:val="0"/>
                <w:i w:val="0"/>
                <w:iCs w:val="0"/>
                <w:color w:val="000000"/>
                <w:sz w:val="21"/>
                <w:szCs w:val="21"/>
                <w:highlight w:val="none"/>
                <w:u w:val="none"/>
                <w:lang w:val="en-US" w:eastAsia="zh-CN" w:bidi="ar"/>
              </w:rPr>
            </w:r>
            <w:r/>
          </w:p>
        </w:tc>
        <w:tc>
          <w:tcPr>
            <w:tcW w:w="2970" w:type="dxa"/>
            <w:vAlign w:val="center"/>
            <w:textDirection w:val="lrTb"/>
            <w:noWrap w:val="false"/>
          </w:tcPr>
          <w:p>
            <w:pPr>
              <w:pStyle w:val="681"/>
              <w:jc w:val="left"/>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材质：铁,承压不低于0.8mpa</w:t>
            </w:r>
            <w:r>
              <w:rPr>
                <w:rFonts w:hint="eastAsia" w:ascii="宋体" w:hAnsi="宋体" w:eastAsia="宋体" w:cs="宋体"/>
                <w:b/>
                <w:color w:val="000000"/>
                <w:sz w:val="21"/>
                <w:szCs w:val="21"/>
                <w:highlight w:val="none"/>
                <w:vertAlign w:val="baseline"/>
                <w:lang w:val="en-US" w:eastAsia="zh-CN"/>
              </w:rPr>
            </w:r>
            <w:r/>
          </w:p>
        </w:tc>
      </w:tr>
      <w:tr>
        <w:trPr>
          <w:trHeight w:val="520"/>
        </w:trPr>
        <w:tc>
          <w:tcPr>
            <w:tcW w:w="745"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b/>
                <w:color w:val="000000"/>
                <w:sz w:val="21"/>
                <w:szCs w:val="21"/>
                <w:highlight w:val="none"/>
                <w:vertAlign w:val="baseline"/>
                <w:lang w:val="en-US" w:eastAsia="zh-CN"/>
              </w:rPr>
            </w:r>
            <w:r/>
          </w:p>
        </w:tc>
        <w:tc>
          <w:tcPr>
            <w:tcW w:w="1633"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法兰（根）</w:t>
            </w:r>
            <w:r>
              <w:rPr>
                <w:rFonts w:hint="eastAsia" w:ascii="宋体" w:hAnsi="宋体" w:eastAsia="宋体" w:cs="宋体"/>
                <w:b/>
                <w:color w:val="000000"/>
                <w:sz w:val="21"/>
                <w:szCs w:val="21"/>
                <w:highlight w:val="none"/>
                <w:vertAlign w:val="baseline"/>
                <w:lang w:val="en-US" w:eastAsia="zh-CN"/>
              </w:rPr>
            </w:r>
            <w:r/>
          </w:p>
        </w:tc>
        <w:tc>
          <w:tcPr>
            <w:tcW w:w="1494"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4寸</w:t>
            </w:r>
            <w:r>
              <w:rPr>
                <w:rFonts w:hint="eastAsia" w:ascii="宋体" w:hAnsi="宋体" w:eastAsia="宋体" w:cs="宋体"/>
                <w:b w:val="0"/>
                <w:bCs w:val="0"/>
                <w:color w:val="000000"/>
                <w:sz w:val="21"/>
                <w:szCs w:val="21"/>
                <w:highlight w:val="none"/>
                <w:vertAlign w:val="baseline"/>
                <w:lang w:val="en-US" w:eastAsia="zh-CN"/>
              </w:rPr>
            </w:r>
            <w:r/>
          </w:p>
        </w:tc>
        <w:tc>
          <w:tcPr>
            <w:tcW w:w="810"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cs="宋体"/>
                <w:b w:val="0"/>
                <w:bCs w:val="0"/>
                <w:color w:val="000000"/>
                <w:sz w:val="21"/>
                <w:szCs w:val="21"/>
                <w:highlight w:val="none"/>
                <w:vertAlign w:val="baseline"/>
                <w:lang w:val="en-US" w:eastAsia="zh-CN"/>
              </w:rPr>
              <w:t xml:space="preserve">个</w:t>
            </w:r>
            <w:r>
              <w:rPr>
                <w:rFonts w:ascii="宋体" w:hAnsi="宋体" w:eastAsia="宋体" w:cs="宋体"/>
                <w:b w:val="0"/>
                <w:bCs w:val="0"/>
                <w:color w:val="000000"/>
                <w:sz w:val="21"/>
                <w:szCs w:val="21"/>
                <w:highlight w:val="none"/>
                <w:vertAlign w:val="baseline"/>
                <w:lang w:val="en-US" w:eastAsia="zh-CN"/>
              </w:rPr>
            </w:r>
            <w:r/>
          </w:p>
        </w:tc>
        <w:tc>
          <w:tcPr>
            <w:tcW w:w="984"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cs="宋体"/>
                <w:b w:val="0"/>
                <w:bCs w:val="0"/>
                <w:i w:val="0"/>
                <w:iCs w:val="0"/>
                <w:color w:val="000000"/>
                <w:sz w:val="21"/>
                <w:szCs w:val="21"/>
                <w:highlight w:val="none"/>
                <w:u w:val="none"/>
                <w:lang w:val="en-US" w:eastAsia="zh-CN" w:bidi="ar"/>
              </w:rPr>
              <w:t xml:space="preserve">500</w:t>
            </w:r>
            <w:r>
              <w:rPr>
                <w:rFonts w:ascii="宋体" w:hAnsi="宋体" w:eastAsia="宋体" w:cs="宋体"/>
                <w:b w:val="0"/>
                <w:bCs w:val="0"/>
                <w:color w:val="000000"/>
                <w:sz w:val="21"/>
                <w:szCs w:val="21"/>
                <w:highlight w:val="none"/>
                <w:vertAlign w:val="baseline"/>
                <w:lang w:val="en-US" w:eastAsia="zh-CN"/>
              </w:rPr>
            </w:r>
            <w:r/>
          </w:p>
        </w:tc>
        <w:tc>
          <w:tcPr>
            <w:tcW w:w="631"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ascii="宋体" w:hAnsi="宋体" w:eastAsia="宋体" w:cs="宋体"/>
                <w:b w:val="0"/>
                <w:bCs w:val="0"/>
                <w:i w:val="0"/>
                <w:iCs w:val="0"/>
                <w:color w:val="000000"/>
                <w:sz w:val="21"/>
                <w:szCs w:val="21"/>
                <w:highlight w:val="none"/>
                <w:u w:val="none"/>
                <w:lang w:val="en-US" w:eastAsia="zh-CN" w:bidi="ar"/>
              </w:rPr>
            </w:r>
            <w:r/>
          </w:p>
        </w:tc>
        <w:tc>
          <w:tcPr>
            <w:tcW w:w="945"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ascii="宋体" w:hAnsi="宋体" w:eastAsia="宋体" w:cs="宋体"/>
                <w:b w:val="0"/>
                <w:bCs w:val="0"/>
                <w:i w:val="0"/>
                <w:iCs w:val="0"/>
                <w:color w:val="000000"/>
                <w:sz w:val="21"/>
                <w:szCs w:val="21"/>
                <w:highlight w:val="none"/>
                <w:u w:val="none"/>
                <w:lang w:val="en-US" w:eastAsia="zh-CN" w:bidi="ar"/>
              </w:rPr>
            </w:r>
            <w:r/>
          </w:p>
        </w:tc>
        <w:tc>
          <w:tcPr>
            <w:tcW w:w="2970" w:type="dxa"/>
            <w:vAlign w:val="center"/>
            <w:textDirection w:val="lrTb"/>
            <w:noWrap w:val="false"/>
          </w:tcPr>
          <w:p>
            <w:pPr>
              <w:pStyle w:val="681"/>
              <w:jc w:val="left"/>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材质：pe,承压不低于0.8mpa</w:t>
            </w:r>
            <w:r>
              <w:rPr>
                <w:rFonts w:hint="eastAsia" w:ascii="宋体" w:hAnsi="宋体" w:eastAsia="宋体" w:cs="宋体"/>
                <w:b/>
                <w:color w:val="000000"/>
                <w:sz w:val="21"/>
                <w:szCs w:val="21"/>
                <w:highlight w:val="none"/>
                <w:vertAlign w:val="baseline"/>
                <w:lang w:val="en-US" w:eastAsia="zh-CN"/>
              </w:rPr>
            </w:r>
            <w:r/>
          </w:p>
        </w:tc>
      </w:tr>
      <w:tr>
        <w:trPr>
          <w:trHeight w:val="558"/>
        </w:trPr>
        <w:tc>
          <w:tcPr>
            <w:tcW w:w="745"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b/>
                <w:color w:val="000000"/>
                <w:sz w:val="21"/>
                <w:szCs w:val="21"/>
                <w:highlight w:val="none"/>
                <w:vertAlign w:val="baseline"/>
                <w:lang w:val="en-US" w:eastAsia="zh-CN"/>
              </w:rPr>
            </w:r>
            <w:r/>
          </w:p>
        </w:tc>
        <w:tc>
          <w:tcPr>
            <w:tcW w:w="1633"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color w:val="000000"/>
                <w:sz w:val="21"/>
                <w:szCs w:val="21"/>
                <w:highlight w:val="none"/>
                <w:vertAlign w:val="baseline"/>
                <w:lang w:val="en-US" w:eastAsia="zh-CN"/>
              </w:rPr>
              <w:suppressLineNumbers w:val="0"/>
            </w:pPr>
            <w:r>
              <w:rPr>
                <w:rFonts w:hint="eastAsia" w:ascii="宋体" w:hAnsi="宋体" w:cs="宋体"/>
                <w:b w:val="0"/>
                <w:bCs/>
                <w:color w:val="000000"/>
                <w:sz w:val="21"/>
                <w:szCs w:val="21"/>
                <w:highlight w:val="none"/>
                <w:vertAlign w:val="baseline"/>
                <w:lang w:val="en-US" w:eastAsia="zh-CN"/>
              </w:rPr>
              <w:t xml:space="preserve">碳钢止回阀</w:t>
            </w:r>
            <w:r>
              <w:rPr>
                <w:rFonts w:ascii="宋体" w:hAnsi="宋体" w:eastAsia="宋体" w:cs="宋体"/>
                <w:b/>
                <w:color w:val="000000"/>
                <w:sz w:val="21"/>
                <w:szCs w:val="21"/>
                <w:highlight w:val="none"/>
                <w:vertAlign w:val="baseline"/>
                <w:lang w:val="en-US" w:eastAsia="zh-CN"/>
              </w:rPr>
            </w:r>
            <w:r/>
          </w:p>
        </w:tc>
        <w:tc>
          <w:tcPr>
            <w:tcW w:w="1494"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4寸</w:t>
            </w:r>
            <w:r>
              <w:rPr>
                <w:rFonts w:hint="eastAsia" w:ascii="宋体" w:hAnsi="宋体" w:eastAsia="宋体" w:cs="宋体"/>
                <w:b w:val="0"/>
                <w:bCs w:val="0"/>
                <w:color w:val="000000"/>
                <w:sz w:val="21"/>
                <w:szCs w:val="21"/>
                <w:highlight w:val="none"/>
                <w:vertAlign w:val="baseline"/>
                <w:lang w:val="en-US" w:eastAsia="zh-CN"/>
              </w:rPr>
            </w:r>
            <w:r/>
          </w:p>
        </w:tc>
        <w:tc>
          <w:tcPr>
            <w:tcW w:w="810"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cs="宋体"/>
                <w:b w:val="0"/>
                <w:bCs w:val="0"/>
                <w:color w:val="000000"/>
                <w:sz w:val="21"/>
                <w:szCs w:val="21"/>
                <w:highlight w:val="none"/>
                <w:vertAlign w:val="baseline"/>
                <w:lang w:val="en-US" w:eastAsia="zh-CN"/>
              </w:rPr>
              <w:t xml:space="preserve">个</w:t>
            </w:r>
            <w:r>
              <w:rPr>
                <w:rFonts w:ascii="宋体" w:hAnsi="宋体" w:eastAsia="宋体" w:cs="宋体"/>
                <w:b w:val="0"/>
                <w:bCs w:val="0"/>
                <w:color w:val="000000"/>
                <w:sz w:val="21"/>
                <w:szCs w:val="21"/>
                <w:highlight w:val="none"/>
                <w:vertAlign w:val="baseline"/>
                <w:lang w:val="en-US" w:eastAsia="zh-CN"/>
              </w:rPr>
            </w:r>
            <w:r/>
          </w:p>
        </w:tc>
        <w:tc>
          <w:tcPr>
            <w:tcW w:w="984"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cs="宋体"/>
                <w:b w:val="0"/>
                <w:bCs w:val="0"/>
                <w:color w:val="000000"/>
                <w:sz w:val="21"/>
                <w:szCs w:val="21"/>
                <w:highlight w:val="none"/>
                <w:vertAlign w:val="baseline"/>
                <w:lang w:val="en-US" w:eastAsia="zh-CN"/>
              </w:rPr>
              <w:t xml:space="preserve">56</w:t>
            </w:r>
            <w:r>
              <w:rPr>
                <w:rFonts w:ascii="宋体" w:hAnsi="宋体" w:eastAsia="宋体" w:cs="宋体"/>
                <w:b w:val="0"/>
                <w:bCs w:val="0"/>
                <w:color w:val="000000"/>
                <w:sz w:val="21"/>
                <w:szCs w:val="21"/>
                <w:highlight w:val="none"/>
                <w:vertAlign w:val="baseline"/>
                <w:lang w:val="en-US" w:eastAsia="zh-CN"/>
              </w:rPr>
            </w:r>
            <w:r/>
          </w:p>
        </w:tc>
        <w:tc>
          <w:tcPr>
            <w:tcW w:w="631" w:type="dxa"/>
            <w:vAlign w:val="center"/>
            <w:textDirection w:val="lrTb"/>
            <w:noWrap w:val="false"/>
          </w:tcPr>
          <w:p>
            <w:pPr>
              <w:pStyle w:val="681"/>
              <w:jc w:val="center"/>
              <w:keepLines w:val="0"/>
              <w:keepNext w:val="0"/>
              <w:pageBreakBefore w:val="0"/>
              <w:spacing w:line="360" w:lineRule="exact"/>
              <w:widowControl/>
              <w:rPr>
                <w:rFonts w:ascii="宋体" w:hAnsi="宋体" w:cs="宋体"/>
                <w:b w:val="0"/>
                <w:bCs w:val="0"/>
                <w:color w:val="000000"/>
                <w:sz w:val="21"/>
                <w:szCs w:val="21"/>
                <w:highlight w:val="none"/>
                <w:vertAlign w:val="baseline"/>
                <w:lang w:val="en-US" w:eastAsia="zh-CN"/>
              </w:rPr>
              <w:suppressLineNumbers w:val="0"/>
            </w:pPr>
            <w:r>
              <w:rPr>
                <w:rFonts w:ascii="宋体" w:hAnsi="宋体" w:cs="宋体"/>
                <w:b w:val="0"/>
                <w:bCs w:val="0"/>
                <w:color w:val="000000"/>
                <w:sz w:val="21"/>
                <w:szCs w:val="21"/>
                <w:highlight w:val="none"/>
                <w:vertAlign w:val="baseline"/>
                <w:lang w:val="en-US" w:eastAsia="zh-CN"/>
              </w:rPr>
            </w:r>
            <w:r/>
          </w:p>
        </w:tc>
        <w:tc>
          <w:tcPr>
            <w:tcW w:w="945" w:type="dxa"/>
            <w:vAlign w:val="center"/>
            <w:textDirection w:val="lrTb"/>
            <w:noWrap w:val="false"/>
          </w:tcPr>
          <w:p>
            <w:pPr>
              <w:pStyle w:val="681"/>
              <w:jc w:val="center"/>
              <w:keepLines w:val="0"/>
              <w:keepNext w:val="0"/>
              <w:pageBreakBefore w:val="0"/>
              <w:spacing w:line="360" w:lineRule="exact"/>
              <w:widowControl/>
              <w:rPr>
                <w:rFonts w:ascii="宋体" w:hAnsi="宋体" w:cs="宋体"/>
                <w:b w:val="0"/>
                <w:bCs w:val="0"/>
                <w:color w:val="000000"/>
                <w:sz w:val="21"/>
                <w:szCs w:val="21"/>
                <w:highlight w:val="none"/>
                <w:vertAlign w:val="baseline"/>
                <w:lang w:val="en-US" w:eastAsia="zh-CN"/>
              </w:rPr>
              <w:suppressLineNumbers w:val="0"/>
            </w:pPr>
            <w:r>
              <w:rPr>
                <w:rFonts w:ascii="宋体" w:hAnsi="宋体" w:cs="宋体"/>
                <w:b w:val="0"/>
                <w:bCs w:val="0"/>
                <w:color w:val="000000"/>
                <w:sz w:val="21"/>
                <w:szCs w:val="21"/>
                <w:highlight w:val="none"/>
                <w:vertAlign w:val="baseline"/>
                <w:lang w:val="en-US" w:eastAsia="zh-CN"/>
              </w:rPr>
            </w:r>
            <w:r/>
          </w:p>
        </w:tc>
        <w:tc>
          <w:tcPr>
            <w:tcW w:w="2970" w:type="dxa"/>
            <w:vAlign w:val="center"/>
            <w:textDirection w:val="lrTb"/>
            <w:noWrap w:val="false"/>
          </w:tcPr>
          <w:p>
            <w:pPr>
              <w:pStyle w:val="681"/>
              <w:jc w:val="left"/>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材质：pe,承压不低于0.8mpa</w:t>
            </w:r>
            <w:r>
              <w:rPr>
                <w:rFonts w:hint="eastAsia" w:ascii="宋体" w:hAnsi="宋体" w:eastAsia="宋体" w:cs="宋体"/>
                <w:b/>
                <w:color w:val="000000"/>
                <w:sz w:val="21"/>
                <w:szCs w:val="21"/>
                <w:highlight w:val="none"/>
                <w:vertAlign w:val="baseline"/>
                <w:lang w:val="en-US" w:eastAsia="zh-CN"/>
              </w:rPr>
            </w:r>
            <w:r/>
          </w:p>
        </w:tc>
      </w:tr>
      <w:tr>
        <w:trPr>
          <w:trHeight w:val="877"/>
        </w:trPr>
        <w:tc>
          <w:tcPr>
            <w:tcW w:w="745"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b/>
                <w:color w:val="000000"/>
                <w:sz w:val="21"/>
                <w:szCs w:val="21"/>
                <w:highlight w:val="none"/>
                <w:vertAlign w:val="baseline"/>
                <w:lang w:val="en-US" w:eastAsia="zh-CN"/>
              </w:rPr>
            </w:r>
            <w:r/>
          </w:p>
        </w:tc>
        <w:tc>
          <w:tcPr>
            <w:tcW w:w="1633"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cs="宋体"/>
                <w:i w:val="0"/>
                <w:iCs w:val="0"/>
                <w:color w:val="000000"/>
                <w:sz w:val="21"/>
                <w:szCs w:val="21"/>
                <w:highlight w:val="none"/>
                <w:u w:val="none"/>
                <w:lang w:val="en-US" w:eastAsia="zh-CN" w:bidi="ar"/>
              </w:rPr>
              <w:t xml:space="preserve">25/32给水</w:t>
            </w:r>
            <w:r>
              <w:rPr>
                <w:rFonts w:hint="eastAsia" w:ascii="宋体" w:hAnsi="宋体" w:eastAsia="宋体" w:cs="宋体"/>
                <w:i w:val="0"/>
                <w:iCs w:val="0"/>
                <w:color w:val="000000"/>
                <w:sz w:val="21"/>
                <w:szCs w:val="21"/>
                <w:highlight w:val="none"/>
                <w:u w:val="none"/>
                <w:lang w:val="en-US" w:eastAsia="zh-CN" w:bidi="ar"/>
              </w:rPr>
              <w:t xml:space="preserve">球阀</w:t>
            </w:r>
            <w:r>
              <w:rPr>
                <w:rFonts w:hint="eastAsia" w:ascii="宋体" w:hAnsi="宋体" w:eastAsia="宋体" w:cs="宋体"/>
                <w:b/>
                <w:color w:val="000000"/>
                <w:sz w:val="21"/>
                <w:szCs w:val="21"/>
                <w:highlight w:val="none"/>
                <w:vertAlign w:val="baseline"/>
                <w:lang w:val="en-US" w:eastAsia="zh-CN"/>
              </w:rPr>
            </w:r>
            <w:r/>
          </w:p>
        </w:tc>
        <w:tc>
          <w:tcPr>
            <w:tcW w:w="1494"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cs="宋体"/>
                <w:b w:val="0"/>
                <w:bCs w:val="0"/>
                <w:i w:val="0"/>
                <w:iCs w:val="0"/>
                <w:color w:val="000000"/>
                <w:sz w:val="21"/>
                <w:szCs w:val="21"/>
                <w:highlight w:val="none"/>
                <w:u w:val="none"/>
                <w:lang w:val="en-US" w:eastAsia="zh-CN" w:bidi="ar"/>
              </w:rPr>
              <w:t xml:space="preserve">25/32mm</w:t>
            </w:r>
            <w:r>
              <w:rPr>
                <w:rFonts w:ascii="宋体" w:hAnsi="宋体" w:eastAsia="宋体" w:cs="宋体"/>
                <w:b w:val="0"/>
                <w:bCs w:val="0"/>
                <w:color w:val="000000"/>
                <w:sz w:val="21"/>
                <w:szCs w:val="21"/>
                <w:highlight w:val="none"/>
                <w:vertAlign w:val="baseline"/>
                <w:lang w:val="en-US" w:eastAsia="zh-CN"/>
              </w:rPr>
            </w:r>
            <w:r/>
          </w:p>
        </w:tc>
        <w:tc>
          <w:tcPr>
            <w:tcW w:w="810"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cs="宋体"/>
                <w:b w:val="0"/>
                <w:bCs w:val="0"/>
                <w:i w:val="0"/>
                <w:iCs w:val="0"/>
                <w:color w:val="000000"/>
                <w:sz w:val="21"/>
                <w:szCs w:val="21"/>
                <w:highlight w:val="none"/>
                <w:u w:val="none"/>
                <w:lang w:val="en-US" w:eastAsia="zh-CN" w:bidi="ar"/>
              </w:rPr>
              <w:t xml:space="preserve">套</w:t>
            </w:r>
            <w:r>
              <w:rPr>
                <w:rFonts w:hint="eastAsia" w:ascii="宋体" w:hAnsi="宋体" w:eastAsia="宋体" w:cs="宋体"/>
                <w:b w:val="0"/>
                <w:bCs w:val="0"/>
                <w:color w:val="000000"/>
                <w:sz w:val="21"/>
                <w:szCs w:val="21"/>
                <w:highlight w:val="none"/>
                <w:vertAlign w:val="baseline"/>
                <w:lang w:val="en-US" w:eastAsia="zh-CN"/>
              </w:rPr>
            </w:r>
            <w:r/>
          </w:p>
        </w:tc>
        <w:tc>
          <w:tcPr>
            <w:tcW w:w="984"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cs="宋体"/>
                <w:b w:val="0"/>
                <w:bCs w:val="0"/>
                <w:i w:val="0"/>
                <w:iCs w:val="0"/>
                <w:color w:val="000000"/>
                <w:sz w:val="21"/>
                <w:szCs w:val="21"/>
                <w:highlight w:val="none"/>
                <w:u w:val="none"/>
                <w:lang w:val="en-US" w:eastAsia="zh-CN" w:bidi="ar"/>
              </w:rPr>
              <w:t xml:space="preserve">1725</w:t>
            </w:r>
            <w:r>
              <w:rPr>
                <w:rFonts w:ascii="宋体" w:hAnsi="宋体" w:eastAsia="宋体" w:cs="宋体"/>
                <w:b w:val="0"/>
                <w:bCs w:val="0"/>
                <w:color w:val="000000"/>
                <w:sz w:val="21"/>
                <w:szCs w:val="21"/>
                <w:highlight w:val="none"/>
                <w:vertAlign w:val="baseline"/>
                <w:lang w:val="en-US" w:eastAsia="zh-CN"/>
              </w:rPr>
            </w:r>
            <w:r/>
          </w:p>
        </w:tc>
        <w:tc>
          <w:tcPr>
            <w:tcW w:w="631" w:type="dxa"/>
            <w:vAlign w:val="center"/>
            <w:textDirection w:val="lrTb"/>
            <w:noWrap w:val="false"/>
          </w:tcPr>
          <w:p>
            <w:pPr>
              <w:pStyle w:val="681"/>
              <w:jc w:val="center"/>
              <w:keepLines w:val="0"/>
              <w:keepNext w:val="0"/>
              <w:pageBreakBefore w:val="0"/>
              <w:spacing w:line="360" w:lineRule="exact"/>
              <w:widowControl/>
              <w:rPr>
                <w:rFonts w:ascii="宋体" w:hAnsi="宋体" w:cs="宋体"/>
                <w:b w:val="0"/>
                <w:bCs w:val="0"/>
                <w:i w:val="0"/>
                <w:iCs w:val="0"/>
                <w:color w:val="000000"/>
                <w:sz w:val="21"/>
                <w:szCs w:val="21"/>
                <w:highlight w:val="none"/>
                <w:u w:val="none"/>
                <w:lang w:val="en-US" w:eastAsia="zh-CN" w:bidi="ar"/>
              </w:rPr>
              <w:suppressLineNumbers w:val="0"/>
            </w:pPr>
            <w:r>
              <w:rPr>
                <w:rFonts w:ascii="宋体" w:hAnsi="宋体" w:cs="宋体"/>
                <w:b w:val="0"/>
                <w:bCs w:val="0"/>
                <w:i w:val="0"/>
                <w:iCs w:val="0"/>
                <w:color w:val="000000"/>
                <w:sz w:val="21"/>
                <w:szCs w:val="21"/>
                <w:highlight w:val="none"/>
                <w:u w:val="none"/>
                <w:lang w:val="en-US" w:eastAsia="zh-CN" w:bidi="ar"/>
              </w:rPr>
            </w:r>
            <w:r/>
          </w:p>
        </w:tc>
        <w:tc>
          <w:tcPr>
            <w:tcW w:w="945" w:type="dxa"/>
            <w:vAlign w:val="center"/>
            <w:textDirection w:val="lrTb"/>
            <w:noWrap w:val="false"/>
          </w:tcPr>
          <w:p>
            <w:pPr>
              <w:pStyle w:val="681"/>
              <w:jc w:val="center"/>
              <w:keepLines w:val="0"/>
              <w:keepNext w:val="0"/>
              <w:pageBreakBefore w:val="0"/>
              <w:spacing w:line="360" w:lineRule="exact"/>
              <w:widowControl/>
              <w:rPr>
                <w:rFonts w:ascii="宋体" w:hAnsi="宋体" w:cs="宋体"/>
                <w:b w:val="0"/>
                <w:bCs w:val="0"/>
                <w:i w:val="0"/>
                <w:iCs w:val="0"/>
                <w:color w:val="000000"/>
                <w:sz w:val="21"/>
                <w:szCs w:val="21"/>
                <w:highlight w:val="none"/>
                <w:u w:val="none"/>
                <w:lang w:val="en-US" w:eastAsia="zh-CN" w:bidi="ar"/>
              </w:rPr>
              <w:suppressLineNumbers w:val="0"/>
            </w:pPr>
            <w:r>
              <w:rPr>
                <w:rFonts w:ascii="宋体" w:hAnsi="宋体" w:cs="宋体"/>
                <w:b w:val="0"/>
                <w:bCs w:val="0"/>
                <w:i w:val="0"/>
                <w:iCs w:val="0"/>
                <w:color w:val="000000"/>
                <w:sz w:val="21"/>
                <w:szCs w:val="21"/>
                <w:highlight w:val="none"/>
                <w:u w:val="none"/>
                <w:lang w:val="en-US" w:eastAsia="zh-CN" w:bidi="ar"/>
              </w:rPr>
            </w:r>
            <w:r/>
          </w:p>
        </w:tc>
        <w:tc>
          <w:tcPr>
            <w:tcW w:w="2970" w:type="dxa"/>
            <w:vAlign w:val="center"/>
            <w:textDirection w:val="lrTb"/>
            <w:noWrap w:val="false"/>
          </w:tcPr>
          <w:p>
            <w:pPr>
              <w:pStyle w:val="681"/>
              <w:jc w:val="left"/>
              <w:keepLines w:val="0"/>
              <w:keepNext w:val="0"/>
              <w:pageBreakBefore w:val="0"/>
              <w:spacing w:line="360" w:lineRule="exact"/>
              <w:widowControl/>
              <w:rPr>
                <w:rFonts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PVC材质，承压不低</w:t>
            </w:r>
            <w:r>
              <w:rPr>
                <w:rFonts w:hint="eastAsia" w:ascii="宋体" w:hAnsi="宋体" w:eastAsia="宋体" w:cs="宋体"/>
                <w:i w:val="0"/>
                <w:iCs w:val="0"/>
                <w:color w:val="000000"/>
                <w:sz w:val="21"/>
                <w:szCs w:val="21"/>
                <w:highlight w:val="none"/>
                <w:u w:val="none"/>
                <w:shd w:val="clear" w:color="auto" w:fill="auto"/>
                <w:lang w:val="en-US" w:eastAsia="zh-CN" w:bidi="ar"/>
              </w:rPr>
              <w:t xml:space="preserve">于0.6mpa</w:t>
            </w:r>
            <w:r>
              <w:rPr>
                <w:rFonts w:hint="eastAsia" w:ascii="宋体" w:hAnsi="宋体" w:cs="宋体"/>
                <w:i w:val="0"/>
                <w:iCs w:val="0"/>
                <w:color w:val="000000"/>
                <w:sz w:val="21"/>
                <w:szCs w:val="21"/>
                <w:highlight w:val="none"/>
                <w:u w:val="none"/>
                <w:shd w:val="clear" w:color="auto" w:fill="auto"/>
                <w:lang w:val="en-US" w:eastAsia="zh-CN" w:bidi="ar"/>
              </w:rPr>
              <w:t xml:space="preserve">.含外丝、直接</w:t>
            </w:r>
            <w:r>
              <w:rPr>
                <w:rFonts w:ascii="宋体" w:hAnsi="宋体" w:eastAsia="宋体" w:cs="宋体"/>
                <w:b/>
                <w:color w:val="000000"/>
                <w:sz w:val="21"/>
                <w:szCs w:val="21"/>
                <w:highlight w:val="none"/>
                <w:vertAlign w:val="baseline"/>
                <w:lang w:val="en-US" w:eastAsia="zh-CN"/>
              </w:rPr>
            </w:r>
            <w:r/>
          </w:p>
        </w:tc>
      </w:tr>
      <w:tr>
        <w:trPr>
          <w:trHeight w:val="1145"/>
        </w:trPr>
        <w:tc>
          <w:tcPr>
            <w:tcW w:w="745"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b/>
                <w:color w:val="000000"/>
                <w:sz w:val="21"/>
                <w:szCs w:val="21"/>
                <w:highlight w:val="none"/>
                <w:vertAlign w:val="baseline"/>
                <w:lang w:val="en-US" w:eastAsia="zh-CN"/>
              </w:rPr>
            </w:r>
            <w:r/>
          </w:p>
        </w:tc>
        <w:tc>
          <w:tcPr>
            <w:tcW w:w="1633"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
              </w:rPr>
              <w:t xml:space="preserve">PE育秧喷</w:t>
            </w:r>
            <w:r>
              <w:rPr>
                <w:rFonts w:hint="eastAsia" w:ascii="宋体" w:hAnsi="宋体" w:cs="宋体"/>
                <w:i w:val="0"/>
                <w:iCs w:val="0"/>
                <w:color w:val="000000"/>
                <w:sz w:val="21"/>
                <w:szCs w:val="21"/>
                <w:highlight w:val="none"/>
                <w:u w:val="none"/>
                <w:lang w:val="en-US" w:eastAsia="zh-CN" w:bidi="ar"/>
              </w:rPr>
              <w:t xml:space="preserve">管</w:t>
            </w:r>
            <w:r>
              <w:rPr>
                <w:rFonts w:hint="eastAsia" w:ascii="宋体" w:hAnsi="宋体" w:eastAsia="宋体" w:cs="宋体"/>
                <w:b/>
                <w:color w:val="000000"/>
                <w:sz w:val="21"/>
                <w:szCs w:val="21"/>
                <w:highlight w:val="none"/>
                <w:vertAlign w:val="baseline"/>
                <w:lang w:val="en-US" w:eastAsia="zh-CN"/>
              </w:rPr>
            </w:r>
            <w:r/>
          </w:p>
        </w:tc>
        <w:tc>
          <w:tcPr>
            <w:tcW w:w="1494"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cs="宋体"/>
                <w:b w:val="0"/>
                <w:bCs w:val="0"/>
                <w:color w:val="000000"/>
                <w:sz w:val="21"/>
                <w:szCs w:val="21"/>
                <w:highlight w:val="none"/>
                <w:vertAlign w:val="baseline"/>
                <w:lang w:val="en-US" w:eastAsia="zh-CN"/>
              </w:rPr>
              <w:t xml:space="preserve">25mm*2.3</w:t>
            </w:r>
            <w:r>
              <w:rPr>
                <w:rFonts w:ascii="宋体" w:hAnsi="宋体" w:eastAsia="宋体" w:cs="宋体"/>
                <w:b w:val="0"/>
                <w:bCs w:val="0"/>
                <w:color w:val="000000"/>
                <w:sz w:val="21"/>
                <w:szCs w:val="21"/>
                <w:highlight w:val="none"/>
                <w:vertAlign w:val="baseline"/>
                <w:lang w:val="en-US" w:eastAsia="zh-CN"/>
              </w:rPr>
            </w:r>
            <w:r/>
          </w:p>
        </w:tc>
        <w:tc>
          <w:tcPr>
            <w:tcW w:w="810"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米</w:t>
            </w:r>
            <w:r>
              <w:rPr>
                <w:rFonts w:hint="eastAsia" w:ascii="宋体" w:hAnsi="宋体" w:eastAsia="宋体" w:cs="宋体"/>
                <w:b w:val="0"/>
                <w:bCs w:val="0"/>
                <w:color w:val="000000"/>
                <w:sz w:val="21"/>
                <w:szCs w:val="21"/>
                <w:highlight w:val="none"/>
                <w:vertAlign w:val="baseline"/>
                <w:lang w:val="en-US" w:eastAsia="zh-CN"/>
              </w:rPr>
            </w:r>
            <w:r/>
          </w:p>
        </w:tc>
        <w:tc>
          <w:tcPr>
            <w:tcW w:w="984"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8</w:t>
            </w:r>
            <w:r>
              <w:rPr>
                <w:rFonts w:hint="eastAsia" w:ascii="宋体" w:hAnsi="宋体" w:cs="宋体"/>
                <w:b w:val="0"/>
                <w:bCs w:val="0"/>
                <w:i w:val="0"/>
                <w:iCs w:val="0"/>
                <w:color w:val="000000"/>
                <w:sz w:val="21"/>
                <w:szCs w:val="21"/>
                <w:highlight w:val="none"/>
                <w:u w:val="none"/>
                <w:lang w:val="en-US" w:eastAsia="zh-CN" w:bidi="ar"/>
              </w:rPr>
              <w:t xml:space="preserve">30</w:t>
            </w:r>
            <w:r>
              <w:rPr>
                <w:rFonts w:hint="eastAsia" w:ascii="宋体" w:hAnsi="宋体" w:eastAsia="宋体" w:cs="宋体"/>
                <w:b w:val="0"/>
                <w:bCs w:val="0"/>
                <w:i w:val="0"/>
                <w:iCs w:val="0"/>
                <w:color w:val="000000"/>
                <w:sz w:val="21"/>
                <w:szCs w:val="21"/>
                <w:highlight w:val="none"/>
                <w:u w:val="none"/>
                <w:lang w:val="en-US" w:eastAsia="zh-CN" w:bidi="ar"/>
              </w:rPr>
              <w:t xml:space="preserve">00</w:t>
            </w:r>
            <w:r>
              <w:rPr>
                <w:rFonts w:hint="eastAsia" w:ascii="宋体" w:hAnsi="宋体" w:eastAsia="宋体" w:cs="宋体"/>
                <w:b w:val="0"/>
                <w:bCs w:val="0"/>
                <w:color w:val="000000"/>
                <w:sz w:val="21"/>
                <w:szCs w:val="21"/>
                <w:highlight w:val="none"/>
                <w:vertAlign w:val="baseline"/>
                <w:lang w:val="en-US" w:eastAsia="zh-CN"/>
              </w:rPr>
            </w:r>
            <w:r/>
          </w:p>
        </w:tc>
        <w:tc>
          <w:tcPr>
            <w:tcW w:w="631"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ascii="宋体" w:hAnsi="宋体" w:eastAsia="宋体" w:cs="宋体"/>
                <w:b w:val="0"/>
                <w:bCs w:val="0"/>
                <w:i w:val="0"/>
                <w:iCs w:val="0"/>
                <w:color w:val="000000"/>
                <w:sz w:val="21"/>
                <w:szCs w:val="21"/>
                <w:highlight w:val="none"/>
                <w:u w:val="none"/>
                <w:lang w:val="en-US" w:eastAsia="zh-CN" w:bidi="ar"/>
              </w:rPr>
            </w:r>
            <w:r/>
          </w:p>
        </w:tc>
        <w:tc>
          <w:tcPr>
            <w:tcW w:w="945"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ascii="宋体" w:hAnsi="宋体" w:eastAsia="宋体" w:cs="宋体"/>
                <w:b w:val="0"/>
                <w:bCs w:val="0"/>
                <w:i w:val="0"/>
                <w:iCs w:val="0"/>
                <w:color w:val="000000"/>
                <w:sz w:val="21"/>
                <w:szCs w:val="21"/>
                <w:highlight w:val="none"/>
                <w:u w:val="none"/>
                <w:lang w:val="en-US" w:eastAsia="zh-CN" w:bidi="ar"/>
              </w:rPr>
            </w:r>
            <w:r/>
          </w:p>
        </w:tc>
        <w:tc>
          <w:tcPr>
            <w:tcW w:w="2970" w:type="dxa"/>
            <w:vAlign w:val="center"/>
            <w:textDirection w:val="lrTb"/>
            <w:noWrap w:val="false"/>
          </w:tcPr>
          <w:p>
            <w:pPr>
              <w:pStyle w:val="681"/>
              <w:jc w:val="left"/>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cs="宋体"/>
                <w:b w:val="0"/>
                <w:bCs w:val="0"/>
                <w:color w:val="000000"/>
                <w:sz w:val="21"/>
                <w:szCs w:val="21"/>
                <w:highlight w:val="none"/>
                <w:vertAlign w:val="baseline"/>
                <w:lang w:val="en-US" w:eastAsia="zh-CN"/>
              </w:rPr>
              <w:t xml:space="preserve">此项含</w:t>
            </w:r>
            <w:r>
              <w:rPr>
                <w:rFonts w:hint="eastAsia" w:ascii="宋体" w:hAnsi="宋体" w:eastAsia="宋体" w:cs="宋体"/>
                <w:i w:val="0"/>
                <w:iCs w:val="0"/>
                <w:color w:val="000000"/>
                <w:sz w:val="21"/>
                <w:szCs w:val="21"/>
                <w:highlight w:val="none"/>
                <w:u w:val="none"/>
                <w:lang w:val="en-US" w:eastAsia="zh-CN" w:bidi="ar"/>
              </w:rPr>
              <w:t xml:space="preserve">压力补偿喷头</w:t>
            </w:r>
            <w:r>
              <w:rPr>
                <w:rFonts w:hint="eastAsia" w:ascii="宋体" w:hAnsi="宋体" w:cs="宋体"/>
                <w:b w:val="0"/>
                <w:bCs w:val="0"/>
                <w:color w:val="000000"/>
                <w:sz w:val="21"/>
                <w:szCs w:val="21"/>
                <w:highlight w:val="none"/>
                <w:vertAlign w:val="baseline"/>
                <w:lang w:val="en-US" w:eastAsia="zh-CN"/>
              </w:rPr>
              <w:t xml:space="preserve">符合GB/T19812.6-2022输水管材专用标准</w:t>
            </w:r>
            <w:r>
              <w:rPr>
                <w:rFonts w:hint="eastAsia" w:ascii="宋体" w:hAnsi="宋体" w:eastAsia="宋体" w:cs="宋体"/>
                <w:b/>
                <w:color w:val="000000"/>
                <w:sz w:val="21"/>
                <w:szCs w:val="21"/>
                <w:highlight w:val="none"/>
                <w:vertAlign w:val="baseline"/>
                <w:lang w:val="en-US" w:eastAsia="zh-CN"/>
              </w:rPr>
            </w:r>
            <w:r/>
          </w:p>
        </w:tc>
      </w:tr>
      <w:tr>
        <w:trPr>
          <w:trHeight w:val="1055"/>
        </w:trPr>
        <w:tc>
          <w:tcPr>
            <w:tcW w:w="745"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10</w:t>
            </w:r>
            <w:r>
              <w:rPr>
                <w:rFonts w:ascii="宋体" w:hAnsi="宋体" w:eastAsia="宋体" w:cs="宋体"/>
                <w:i w:val="0"/>
                <w:iCs w:val="0"/>
                <w:color w:val="000000"/>
                <w:sz w:val="21"/>
                <w:szCs w:val="21"/>
                <w:highlight w:val="none"/>
                <w:u w:val="none"/>
                <w:lang w:val="en-US" w:eastAsia="zh-CN" w:bidi="ar"/>
              </w:rPr>
            </w:r>
            <w:r/>
          </w:p>
        </w:tc>
        <w:tc>
          <w:tcPr>
            <w:tcW w:w="1633"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32PE</w:t>
            </w:r>
            <w:r>
              <w:rPr>
                <w:rFonts w:hint="eastAsia" w:ascii="宋体" w:hAnsi="宋体" w:eastAsia="宋体" w:cs="宋体"/>
                <w:i w:val="0"/>
                <w:iCs w:val="0"/>
                <w:color w:val="000000"/>
                <w:sz w:val="21"/>
                <w:szCs w:val="21"/>
                <w:highlight w:val="none"/>
                <w:u w:val="none"/>
                <w:lang w:val="en-US" w:eastAsia="zh-CN" w:bidi="ar"/>
              </w:rPr>
              <w:t xml:space="preserve">育秧</w:t>
            </w:r>
            <w:r>
              <w:rPr>
                <w:rFonts w:hint="eastAsia" w:ascii="宋体" w:hAnsi="宋体" w:cs="宋体"/>
                <w:i w:val="0"/>
                <w:iCs w:val="0"/>
                <w:color w:val="000000"/>
                <w:sz w:val="21"/>
                <w:szCs w:val="21"/>
                <w:highlight w:val="none"/>
                <w:u w:val="none"/>
                <w:lang w:val="en-US" w:eastAsia="zh-CN" w:bidi="ar"/>
              </w:rPr>
              <w:t xml:space="preserve">水管</w:t>
            </w:r>
            <w:r>
              <w:rPr>
                <w:rFonts w:ascii="宋体" w:hAnsi="宋体" w:eastAsia="宋体" w:cs="宋体"/>
                <w:i w:val="0"/>
                <w:iCs w:val="0"/>
                <w:color w:val="000000"/>
                <w:sz w:val="21"/>
                <w:szCs w:val="21"/>
                <w:highlight w:val="none"/>
                <w:u w:val="none"/>
                <w:lang w:val="en-US" w:eastAsia="zh-CN" w:bidi="ar"/>
              </w:rPr>
            </w:r>
            <w:r/>
          </w:p>
        </w:tc>
        <w:tc>
          <w:tcPr>
            <w:tcW w:w="1494" w:type="dxa"/>
            <w:vAlign w:val="center"/>
            <w:textDirection w:val="lrTb"/>
            <w:noWrap w:val="false"/>
          </w:tcPr>
          <w:p>
            <w:pPr>
              <w:pStyle w:val="681"/>
              <w:jc w:val="center"/>
              <w:keepLines w:val="0"/>
              <w:keepNext w:val="0"/>
              <w:pageBreakBefore w:val="0"/>
              <w:spacing w:line="360" w:lineRule="exact"/>
              <w:widowControl/>
              <w:rPr>
                <w:rFonts w:ascii="宋体" w:hAnsi="宋体" w:cs="宋体"/>
                <w:b w:val="0"/>
                <w:bCs w:val="0"/>
                <w:i w:val="0"/>
                <w:iCs w:val="0"/>
                <w:color w:val="000000"/>
                <w:sz w:val="21"/>
                <w:szCs w:val="21"/>
                <w:highlight w:val="none"/>
                <w:u w:val="none"/>
                <w:lang w:val="en-US" w:eastAsia="zh-CN" w:bidi="ar"/>
              </w:rPr>
              <w:suppressLineNumbers w:val="0"/>
            </w:pPr>
            <w:r>
              <w:rPr>
                <w:rFonts w:hint="eastAsia" w:ascii="宋体" w:hAnsi="宋体" w:cs="宋体"/>
                <w:b w:val="0"/>
                <w:bCs w:val="0"/>
                <w:i w:val="0"/>
                <w:iCs w:val="0"/>
                <w:color w:val="000000"/>
                <w:sz w:val="21"/>
                <w:szCs w:val="21"/>
                <w:highlight w:val="none"/>
                <w:u w:val="none"/>
                <w:lang w:val="en-US" w:eastAsia="zh-CN" w:bidi="ar"/>
              </w:rPr>
              <w:t xml:space="preserve">50MM*3.0</w:t>
            </w:r>
            <w:r>
              <w:rPr>
                <w:rFonts w:ascii="宋体" w:hAnsi="宋体" w:cs="宋体"/>
                <w:b w:val="0"/>
                <w:bCs w:val="0"/>
                <w:i w:val="0"/>
                <w:iCs w:val="0"/>
                <w:color w:val="000000"/>
                <w:sz w:val="21"/>
                <w:szCs w:val="21"/>
                <w:highlight w:val="none"/>
                <w:u w:val="none"/>
                <w:lang w:val="en-US" w:eastAsia="zh-CN" w:bidi="ar"/>
              </w:rPr>
            </w:r>
            <w:r/>
          </w:p>
        </w:tc>
        <w:tc>
          <w:tcPr>
            <w:tcW w:w="810"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cs="宋体"/>
                <w:b w:val="0"/>
                <w:bCs w:val="0"/>
                <w:i w:val="0"/>
                <w:iCs w:val="0"/>
                <w:color w:val="000000"/>
                <w:sz w:val="21"/>
                <w:szCs w:val="21"/>
                <w:highlight w:val="none"/>
                <w:u w:val="none"/>
                <w:lang w:val="en-US" w:eastAsia="zh-CN" w:bidi="ar"/>
              </w:rPr>
              <w:t xml:space="preserve">米</w:t>
            </w:r>
            <w:r>
              <w:rPr>
                <w:rFonts w:ascii="宋体" w:hAnsi="宋体" w:eastAsia="宋体" w:cs="宋体"/>
                <w:b w:val="0"/>
                <w:bCs w:val="0"/>
                <w:i w:val="0"/>
                <w:iCs w:val="0"/>
                <w:color w:val="000000"/>
                <w:sz w:val="21"/>
                <w:szCs w:val="21"/>
                <w:highlight w:val="none"/>
                <w:u w:val="none"/>
                <w:lang w:val="en-US" w:eastAsia="zh-CN" w:bidi="ar"/>
              </w:rPr>
            </w:r>
            <w:r/>
          </w:p>
        </w:tc>
        <w:tc>
          <w:tcPr>
            <w:tcW w:w="984"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cs="宋体"/>
                <w:b w:val="0"/>
                <w:bCs w:val="0"/>
                <w:i w:val="0"/>
                <w:iCs w:val="0"/>
                <w:color w:val="000000"/>
                <w:sz w:val="21"/>
                <w:szCs w:val="21"/>
                <w:highlight w:val="none"/>
                <w:u w:val="none"/>
                <w:lang w:val="en-US" w:eastAsia="zh-CN" w:bidi="ar"/>
              </w:rPr>
              <w:t xml:space="preserve">10000</w:t>
            </w:r>
            <w:r>
              <w:rPr>
                <w:rFonts w:ascii="宋体" w:hAnsi="宋体" w:eastAsia="宋体" w:cs="宋体"/>
                <w:b w:val="0"/>
                <w:bCs w:val="0"/>
                <w:i w:val="0"/>
                <w:iCs w:val="0"/>
                <w:color w:val="000000"/>
                <w:sz w:val="21"/>
                <w:szCs w:val="21"/>
                <w:highlight w:val="none"/>
                <w:u w:val="none"/>
                <w:lang w:val="en-US" w:eastAsia="zh-CN" w:bidi="ar"/>
              </w:rPr>
            </w:r>
            <w:r/>
          </w:p>
        </w:tc>
        <w:tc>
          <w:tcPr>
            <w:tcW w:w="631" w:type="dxa"/>
            <w:vAlign w:val="center"/>
            <w:textDirection w:val="lrTb"/>
            <w:noWrap w:val="false"/>
          </w:tcPr>
          <w:p>
            <w:pPr>
              <w:pStyle w:val="681"/>
              <w:jc w:val="center"/>
              <w:keepLines w:val="0"/>
              <w:keepNext w:val="0"/>
              <w:pageBreakBefore w:val="0"/>
              <w:spacing w:line="360" w:lineRule="exact"/>
              <w:widowControl/>
              <w:rPr>
                <w:rFonts w:ascii="宋体" w:hAnsi="宋体" w:cs="宋体"/>
                <w:b w:val="0"/>
                <w:bCs w:val="0"/>
                <w:i w:val="0"/>
                <w:iCs w:val="0"/>
                <w:color w:val="000000"/>
                <w:sz w:val="21"/>
                <w:szCs w:val="21"/>
                <w:highlight w:val="none"/>
                <w:u w:val="none"/>
                <w:lang w:val="en-US" w:eastAsia="zh-CN" w:bidi="ar"/>
              </w:rPr>
              <w:suppressLineNumbers w:val="0"/>
            </w:pPr>
            <w:r>
              <w:rPr>
                <w:rFonts w:ascii="宋体" w:hAnsi="宋体" w:cs="宋体"/>
                <w:b w:val="0"/>
                <w:bCs w:val="0"/>
                <w:i w:val="0"/>
                <w:iCs w:val="0"/>
                <w:color w:val="000000"/>
                <w:sz w:val="21"/>
                <w:szCs w:val="21"/>
                <w:highlight w:val="none"/>
                <w:u w:val="none"/>
                <w:lang w:val="en-US" w:eastAsia="zh-CN" w:bidi="ar"/>
              </w:rPr>
            </w:r>
            <w:r/>
          </w:p>
        </w:tc>
        <w:tc>
          <w:tcPr>
            <w:tcW w:w="945" w:type="dxa"/>
            <w:vAlign w:val="center"/>
            <w:textDirection w:val="lrTb"/>
            <w:noWrap w:val="false"/>
          </w:tcPr>
          <w:p>
            <w:pPr>
              <w:pStyle w:val="681"/>
              <w:jc w:val="center"/>
              <w:keepLines w:val="0"/>
              <w:keepNext w:val="0"/>
              <w:pageBreakBefore w:val="0"/>
              <w:spacing w:line="360" w:lineRule="exact"/>
              <w:widowControl/>
              <w:rPr>
                <w:rFonts w:ascii="宋体" w:hAnsi="宋体" w:cs="宋体"/>
                <w:b w:val="0"/>
                <w:bCs w:val="0"/>
                <w:i w:val="0"/>
                <w:iCs w:val="0"/>
                <w:color w:val="000000"/>
                <w:sz w:val="21"/>
                <w:szCs w:val="21"/>
                <w:highlight w:val="none"/>
                <w:u w:val="none"/>
                <w:lang w:val="en-US" w:eastAsia="zh-CN" w:bidi="ar"/>
              </w:rPr>
              <w:suppressLineNumbers w:val="0"/>
            </w:pPr>
            <w:r>
              <w:rPr>
                <w:rFonts w:ascii="宋体" w:hAnsi="宋体" w:cs="宋体"/>
                <w:b w:val="0"/>
                <w:bCs w:val="0"/>
                <w:i w:val="0"/>
                <w:iCs w:val="0"/>
                <w:color w:val="000000"/>
                <w:sz w:val="21"/>
                <w:szCs w:val="21"/>
                <w:highlight w:val="none"/>
                <w:u w:val="none"/>
                <w:lang w:val="en-US" w:eastAsia="zh-CN" w:bidi="ar"/>
              </w:rPr>
            </w:r>
            <w:r/>
          </w:p>
        </w:tc>
        <w:tc>
          <w:tcPr>
            <w:tcW w:w="2970" w:type="dxa"/>
            <w:vAlign w:val="center"/>
            <w:textDirection w:val="lrTb"/>
            <w:noWrap w:val="false"/>
          </w:tcPr>
          <w:p>
            <w:pPr>
              <w:pStyle w:val="68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此项含</w:t>
            </w:r>
            <w:r>
              <w:rPr>
                <w:rFonts w:hint="eastAsia" w:ascii="宋体" w:hAnsi="宋体" w:eastAsia="宋体" w:cs="宋体"/>
                <w:i w:val="0"/>
                <w:iCs w:val="0"/>
                <w:color w:val="000000"/>
                <w:sz w:val="21"/>
                <w:szCs w:val="21"/>
                <w:highlight w:val="none"/>
                <w:u w:val="none"/>
                <w:lang w:val="en-US" w:eastAsia="zh-CN" w:bidi="ar"/>
              </w:rPr>
              <w:t xml:space="preserve">压力补偿喷头</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cs="宋体"/>
                <w:b w:val="0"/>
                <w:bCs w:val="0"/>
                <w:color w:val="000000"/>
                <w:sz w:val="21"/>
                <w:szCs w:val="21"/>
                <w:highlight w:val="none"/>
                <w:vertAlign w:val="baseline"/>
                <w:lang w:val="en-US" w:eastAsia="zh-CN"/>
              </w:rPr>
              <w:t xml:space="preserve">符合GB/T19812.6-2022输水管材专用标准</w:t>
            </w:r>
            <w:r>
              <w:rPr>
                <w:rFonts w:hint="eastAsia" w:ascii="宋体" w:hAnsi="宋体" w:eastAsia="宋体" w:cs="宋体"/>
                <w:i w:val="0"/>
                <w:iCs w:val="0"/>
                <w:color w:val="000000"/>
                <w:sz w:val="21"/>
                <w:szCs w:val="21"/>
                <w:highlight w:val="none"/>
                <w:u w:val="none"/>
                <w:lang w:val="en-US" w:eastAsia="zh-CN" w:bidi="ar"/>
              </w:rPr>
            </w:r>
            <w:r/>
          </w:p>
        </w:tc>
      </w:tr>
      <w:tr>
        <w:trPr>
          <w:trHeight w:val="594"/>
        </w:trPr>
        <w:tc>
          <w:tcPr>
            <w:tcW w:w="745"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1</w:t>
            </w:r>
            <w:r>
              <w:rPr>
                <w:rFonts w:ascii="宋体" w:hAnsi="宋体" w:eastAsia="宋体" w:cs="宋体"/>
                <w:b/>
                <w:color w:val="000000"/>
                <w:sz w:val="21"/>
                <w:szCs w:val="21"/>
                <w:highlight w:val="none"/>
                <w:vertAlign w:val="baseline"/>
                <w:lang w:val="en-US" w:eastAsia="zh-CN"/>
              </w:rPr>
            </w:r>
            <w:r/>
          </w:p>
        </w:tc>
        <w:tc>
          <w:tcPr>
            <w:tcW w:w="1633"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法兰螺丝</w:t>
            </w:r>
            <w:r>
              <w:rPr>
                <w:rFonts w:hint="eastAsia" w:ascii="宋体" w:hAnsi="宋体" w:eastAsia="宋体" w:cs="宋体"/>
                <w:b/>
                <w:color w:val="000000"/>
                <w:sz w:val="21"/>
                <w:szCs w:val="21"/>
                <w:highlight w:val="none"/>
                <w:vertAlign w:val="baseline"/>
                <w:lang w:val="en-US" w:eastAsia="zh-CN"/>
              </w:rPr>
            </w:r>
            <w:r/>
          </w:p>
        </w:tc>
        <w:tc>
          <w:tcPr>
            <w:tcW w:w="1494"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16*70</w:t>
            </w:r>
            <w:r>
              <w:rPr>
                <w:rFonts w:hint="eastAsia" w:ascii="宋体" w:hAnsi="宋体" w:cs="宋体"/>
                <w:b w:val="0"/>
                <w:bCs w:val="0"/>
                <w:i w:val="0"/>
                <w:iCs w:val="0"/>
                <w:color w:val="000000"/>
                <w:sz w:val="21"/>
                <w:szCs w:val="21"/>
                <w:highlight w:val="none"/>
                <w:u w:val="none"/>
                <w:lang w:val="en-US" w:eastAsia="zh-CN" w:bidi="ar"/>
              </w:rPr>
              <w:t xml:space="preserve">mm</w:t>
            </w:r>
            <w:r>
              <w:rPr>
                <w:rFonts w:ascii="宋体" w:hAnsi="宋体" w:eastAsia="宋体" w:cs="宋体"/>
                <w:b w:val="0"/>
                <w:bCs w:val="0"/>
                <w:color w:val="000000"/>
                <w:sz w:val="21"/>
                <w:szCs w:val="21"/>
                <w:highlight w:val="none"/>
                <w:vertAlign w:val="baseline"/>
                <w:lang w:val="en-US" w:eastAsia="zh-CN"/>
              </w:rPr>
            </w:r>
            <w:r/>
          </w:p>
        </w:tc>
        <w:tc>
          <w:tcPr>
            <w:tcW w:w="810"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套</w:t>
            </w:r>
            <w:r>
              <w:rPr>
                <w:rFonts w:hint="eastAsia" w:ascii="宋体" w:hAnsi="宋体" w:eastAsia="宋体" w:cs="宋体"/>
                <w:b w:val="0"/>
                <w:bCs w:val="0"/>
                <w:color w:val="000000"/>
                <w:sz w:val="21"/>
                <w:szCs w:val="21"/>
                <w:highlight w:val="none"/>
                <w:vertAlign w:val="baseline"/>
                <w:lang w:val="en-US" w:eastAsia="zh-CN"/>
              </w:rPr>
            </w:r>
            <w:r/>
          </w:p>
        </w:tc>
        <w:tc>
          <w:tcPr>
            <w:tcW w:w="984"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3450</w:t>
            </w:r>
            <w:r>
              <w:rPr>
                <w:rFonts w:hint="eastAsia" w:ascii="宋体" w:hAnsi="宋体" w:eastAsia="宋体" w:cs="宋体"/>
                <w:b w:val="0"/>
                <w:bCs w:val="0"/>
                <w:color w:val="000000"/>
                <w:sz w:val="21"/>
                <w:szCs w:val="21"/>
                <w:highlight w:val="none"/>
                <w:vertAlign w:val="baseline"/>
                <w:lang w:val="en-US" w:eastAsia="zh-CN"/>
              </w:rPr>
            </w:r>
            <w:r/>
          </w:p>
        </w:tc>
        <w:tc>
          <w:tcPr>
            <w:tcW w:w="631"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ascii="宋体" w:hAnsi="宋体" w:eastAsia="宋体" w:cs="宋体"/>
                <w:b w:val="0"/>
                <w:bCs w:val="0"/>
                <w:i w:val="0"/>
                <w:iCs w:val="0"/>
                <w:color w:val="000000"/>
                <w:sz w:val="21"/>
                <w:szCs w:val="21"/>
                <w:highlight w:val="none"/>
                <w:u w:val="none"/>
                <w:lang w:val="en-US" w:eastAsia="zh-CN" w:bidi="ar"/>
              </w:rPr>
            </w:r>
            <w:r/>
          </w:p>
        </w:tc>
        <w:tc>
          <w:tcPr>
            <w:tcW w:w="945"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ascii="宋体" w:hAnsi="宋体" w:eastAsia="宋体" w:cs="宋体"/>
                <w:b w:val="0"/>
                <w:bCs w:val="0"/>
                <w:i w:val="0"/>
                <w:iCs w:val="0"/>
                <w:color w:val="000000"/>
                <w:sz w:val="21"/>
                <w:szCs w:val="21"/>
                <w:highlight w:val="none"/>
                <w:u w:val="none"/>
                <w:lang w:val="en-US" w:eastAsia="zh-CN" w:bidi="ar"/>
              </w:rPr>
            </w:r>
            <w:r/>
          </w:p>
        </w:tc>
        <w:tc>
          <w:tcPr>
            <w:tcW w:w="2970" w:type="dxa"/>
            <w:vAlign w:val="center"/>
            <w:textDirection w:val="lrTb"/>
            <w:noWrap w:val="false"/>
          </w:tcPr>
          <w:p>
            <w:pPr>
              <w:pStyle w:val="681"/>
              <w:jc w:val="left"/>
              <w:keepLines w:val="0"/>
              <w:keepNext w:val="0"/>
              <w:pageBreakBefore w:val="0"/>
              <w:spacing w:line="360" w:lineRule="exact"/>
              <w:widowControl/>
              <w:rPr>
                <w:rFonts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w:t>
            </w:r>
            <w:r>
              <w:rPr>
                <w:rFonts w:hint="eastAsia" w:ascii="宋体" w:hAnsi="宋体" w:cs="宋体"/>
                <w:i w:val="0"/>
                <w:iCs w:val="0"/>
                <w:color w:val="000000"/>
                <w:sz w:val="21"/>
                <w:szCs w:val="21"/>
                <w:highlight w:val="none"/>
                <w:u w:val="none"/>
                <w:lang w:val="en-US" w:eastAsia="zh-CN" w:bidi="ar"/>
              </w:rPr>
              <w:t xml:space="preserve">热镀锌</w:t>
            </w:r>
            <w:r>
              <w:rPr>
                <w:rFonts w:ascii="宋体" w:hAnsi="宋体" w:eastAsia="宋体" w:cs="宋体"/>
                <w:b/>
                <w:color w:val="000000"/>
                <w:sz w:val="21"/>
                <w:szCs w:val="21"/>
                <w:highlight w:val="none"/>
                <w:vertAlign w:val="baseline"/>
                <w:lang w:val="en-US" w:eastAsia="zh-CN"/>
              </w:rPr>
            </w:r>
            <w:r/>
          </w:p>
        </w:tc>
      </w:tr>
      <w:tr>
        <w:trPr>
          <w:trHeight w:val="574"/>
        </w:trPr>
        <w:tc>
          <w:tcPr>
            <w:tcW w:w="745"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2</w:t>
            </w:r>
            <w:r>
              <w:rPr>
                <w:rFonts w:ascii="宋体" w:hAnsi="宋体" w:eastAsia="宋体" w:cs="宋体"/>
                <w:b/>
                <w:color w:val="000000"/>
                <w:sz w:val="21"/>
                <w:szCs w:val="21"/>
                <w:highlight w:val="none"/>
                <w:vertAlign w:val="baseline"/>
                <w:lang w:val="en-US" w:eastAsia="zh-CN"/>
              </w:rPr>
            </w:r>
            <w:r/>
          </w:p>
        </w:tc>
        <w:tc>
          <w:tcPr>
            <w:tcW w:w="1633"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碟阀罗丝</w:t>
            </w:r>
            <w:r>
              <w:rPr>
                <w:rFonts w:hint="eastAsia" w:ascii="宋体" w:hAnsi="宋体" w:eastAsia="宋体" w:cs="宋体"/>
                <w:b/>
                <w:color w:val="000000"/>
                <w:sz w:val="21"/>
                <w:szCs w:val="21"/>
                <w:highlight w:val="none"/>
                <w:vertAlign w:val="baseline"/>
                <w:lang w:val="en-US" w:eastAsia="zh-CN"/>
              </w:rPr>
            </w:r>
            <w:r/>
          </w:p>
        </w:tc>
        <w:tc>
          <w:tcPr>
            <w:tcW w:w="1494"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16X140</w:t>
            </w:r>
            <w:r>
              <w:rPr>
                <w:rFonts w:hint="eastAsia" w:ascii="宋体" w:hAnsi="宋体" w:cs="宋体"/>
                <w:i w:val="0"/>
                <w:iCs w:val="0"/>
                <w:color w:val="000000"/>
                <w:sz w:val="21"/>
                <w:szCs w:val="21"/>
                <w:highlight w:val="none"/>
                <w:u w:val="none"/>
                <w:lang w:val="en-US" w:eastAsia="zh-CN" w:bidi="ar"/>
              </w:rPr>
              <w:t xml:space="preserve">mm</w:t>
            </w:r>
            <w:r>
              <w:rPr>
                <w:rFonts w:ascii="宋体" w:hAnsi="宋体" w:eastAsia="宋体" w:cs="宋体"/>
                <w:b/>
                <w:color w:val="000000"/>
                <w:sz w:val="21"/>
                <w:szCs w:val="21"/>
                <w:highlight w:val="none"/>
                <w:vertAlign w:val="baseline"/>
                <w:lang w:val="en-US" w:eastAsia="zh-CN"/>
              </w:rPr>
            </w:r>
            <w:r/>
          </w:p>
        </w:tc>
        <w:tc>
          <w:tcPr>
            <w:tcW w:w="810"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b/>
                <w:color w:val="000000"/>
                <w:sz w:val="21"/>
                <w:szCs w:val="21"/>
                <w:highlight w:val="none"/>
                <w:vertAlign w:val="baseline"/>
                <w:lang w:val="en-US" w:eastAsia="zh-CN"/>
              </w:rPr>
            </w:r>
            <w:r/>
          </w:p>
        </w:tc>
        <w:tc>
          <w:tcPr>
            <w:tcW w:w="984"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b/>
                <w:color w:val="000000"/>
                <w:sz w:val="21"/>
                <w:szCs w:val="21"/>
                <w:highlight w:val="none"/>
                <w:vertAlign w:val="baseline"/>
                <w:lang w:val="en-US" w:eastAsia="zh-CN"/>
              </w:rPr>
            </w:r>
            <w:r/>
          </w:p>
        </w:tc>
        <w:tc>
          <w:tcPr>
            <w:tcW w:w="631"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ascii="宋体" w:hAnsi="宋体" w:eastAsia="宋体" w:cs="宋体"/>
                <w:i w:val="0"/>
                <w:iCs w:val="0"/>
                <w:color w:val="000000"/>
                <w:sz w:val="21"/>
                <w:szCs w:val="21"/>
                <w:highlight w:val="none"/>
                <w:u w:val="none"/>
                <w:lang w:val="en-US" w:eastAsia="zh-CN" w:bidi="ar"/>
              </w:rPr>
            </w:r>
            <w:r/>
          </w:p>
        </w:tc>
        <w:tc>
          <w:tcPr>
            <w:tcW w:w="945"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ascii="宋体" w:hAnsi="宋体" w:eastAsia="宋体" w:cs="宋体"/>
                <w:i w:val="0"/>
                <w:iCs w:val="0"/>
                <w:color w:val="000000"/>
                <w:sz w:val="21"/>
                <w:szCs w:val="21"/>
                <w:highlight w:val="none"/>
                <w:u w:val="none"/>
                <w:lang w:val="en-US" w:eastAsia="zh-CN" w:bidi="ar"/>
              </w:rPr>
            </w:r>
            <w:r/>
          </w:p>
        </w:tc>
        <w:tc>
          <w:tcPr>
            <w:tcW w:w="2970" w:type="dxa"/>
            <w:vAlign w:val="center"/>
            <w:textDirection w:val="lrTb"/>
            <w:noWrap w:val="false"/>
          </w:tcPr>
          <w:p>
            <w:pPr>
              <w:pStyle w:val="681"/>
              <w:jc w:val="left"/>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w:t>
            </w:r>
            <w:r>
              <w:rPr>
                <w:rFonts w:hint="eastAsia" w:ascii="宋体" w:hAnsi="宋体" w:cs="宋体"/>
                <w:i w:val="0"/>
                <w:iCs w:val="0"/>
                <w:color w:val="000000"/>
                <w:sz w:val="21"/>
                <w:szCs w:val="21"/>
                <w:highlight w:val="none"/>
                <w:u w:val="none"/>
                <w:lang w:val="en-US" w:eastAsia="zh-CN" w:bidi="ar"/>
              </w:rPr>
              <w:t xml:space="preserve">热镀锌</w:t>
            </w:r>
            <w:r>
              <w:rPr>
                <w:rFonts w:hint="eastAsia" w:ascii="宋体" w:hAnsi="宋体" w:eastAsia="宋体" w:cs="宋体"/>
                <w:b/>
                <w:color w:val="000000"/>
                <w:sz w:val="21"/>
                <w:szCs w:val="21"/>
                <w:highlight w:val="none"/>
                <w:vertAlign w:val="baseline"/>
                <w:lang w:val="en-US" w:eastAsia="zh-CN"/>
              </w:rPr>
            </w:r>
            <w:r/>
          </w:p>
        </w:tc>
      </w:tr>
      <w:tr>
        <w:trPr>
          <w:trHeight w:val="430"/>
        </w:trPr>
        <w:tc>
          <w:tcPr>
            <w:tcW w:w="745"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3</w:t>
            </w:r>
            <w:r>
              <w:rPr>
                <w:rFonts w:ascii="宋体" w:hAnsi="宋体" w:eastAsia="宋体" w:cs="宋体"/>
                <w:b/>
                <w:color w:val="000000"/>
                <w:sz w:val="21"/>
                <w:szCs w:val="21"/>
                <w:highlight w:val="none"/>
                <w:vertAlign w:val="baseline"/>
                <w:lang w:val="en-US" w:eastAsia="zh-CN"/>
              </w:rPr>
            </w:r>
            <w:r/>
          </w:p>
        </w:tc>
        <w:tc>
          <w:tcPr>
            <w:tcW w:w="1633"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cs="宋体"/>
                <w:i w:val="0"/>
                <w:iCs w:val="0"/>
                <w:color w:val="000000"/>
                <w:sz w:val="21"/>
                <w:szCs w:val="21"/>
                <w:highlight w:val="none"/>
                <w:u w:val="none"/>
                <w:lang w:val="en-US" w:eastAsia="zh-CN" w:bidi="ar"/>
              </w:rPr>
              <w:t xml:space="preserve">25/32水管</w:t>
            </w:r>
            <w:r>
              <w:rPr>
                <w:rFonts w:hint="eastAsia" w:ascii="宋体" w:hAnsi="宋体" w:eastAsia="宋体" w:cs="宋体"/>
                <w:i w:val="0"/>
                <w:iCs w:val="0"/>
                <w:color w:val="000000"/>
                <w:sz w:val="21"/>
                <w:szCs w:val="21"/>
                <w:highlight w:val="none"/>
                <w:u w:val="none"/>
                <w:lang w:val="en-US" w:eastAsia="zh-CN" w:bidi="ar"/>
              </w:rPr>
              <w:t xml:space="preserve">弯头</w:t>
            </w:r>
            <w:r>
              <w:rPr>
                <w:rFonts w:hint="eastAsia" w:ascii="宋体" w:hAnsi="宋体" w:eastAsia="宋体" w:cs="宋体"/>
                <w:b/>
                <w:color w:val="000000"/>
                <w:sz w:val="21"/>
                <w:szCs w:val="21"/>
                <w:highlight w:val="none"/>
                <w:vertAlign w:val="baseline"/>
                <w:lang w:val="en-US" w:eastAsia="zh-CN"/>
              </w:rPr>
            </w:r>
            <w:r/>
          </w:p>
        </w:tc>
        <w:tc>
          <w:tcPr>
            <w:tcW w:w="1494"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color w:val="000000"/>
                <w:sz w:val="21"/>
                <w:szCs w:val="21"/>
                <w:highlight w:val="none"/>
                <w:vertAlign w:val="baseline"/>
                <w:lang w:val="en-US" w:eastAsia="zh-CN"/>
              </w:rPr>
              <w:suppressLineNumbers w:val="0"/>
            </w:pPr>
            <w:r>
              <w:rPr>
                <w:rFonts w:hint="eastAsia" w:ascii="宋体" w:hAnsi="宋体" w:cs="宋体"/>
                <w:b w:val="0"/>
                <w:bCs/>
                <w:color w:val="000000"/>
                <w:sz w:val="21"/>
                <w:szCs w:val="21"/>
                <w:highlight w:val="none"/>
                <w:vertAlign w:val="baseline"/>
                <w:lang w:val="en-US" w:eastAsia="zh-CN"/>
              </w:rPr>
              <w:t xml:space="preserve">25/32mm</w:t>
            </w:r>
            <w:r>
              <w:rPr>
                <w:rFonts w:ascii="宋体" w:hAnsi="宋体" w:eastAsia="宋体" w:cs="宋体"/>
                <w:b w:val="0"/>
                <w:bCs/>
                <w:color w:val="000000"/>
                <w:sz w:val="21"/>
                <w:szCs w:val="21"/>
                <w:highlight w:val="none"/>
                <w:vertAlign w:val="baseline"/>
                <w:lang w:val="en-US" w:eastAsia="zh-CN"/>
              </w:rPr>
            </w:r>
            <w:r/>
          </w:p>
        </w:tc>
        <w:tc>
          <w:tcPr>
            <w:tcW w:w="810"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b/>
                <w:color w:val="000000"/>
                <w:sz w:val="21"/>
                <w:szCs w:val="21"/>
                <w:highlight w:val="none"/>
                <w:vertAlign w:val="baseline"/>
                <w:lang w:val="en-US" w:eastAsia="zh-CN"/>
              </w:rPr>
            </w:r>
            <w:r/>
          </w:p>
        </w:tc>
        <w:tc>
          <w:tcPr>
            <w:tcW w:w="984"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460</w:t>
            </w:r>
            <w:r>
              <w:rPr>
                <w:rFonts w:hint="eastAsia" w:ascii="宋体" w:hAnsi="宋体" w:eastAsia="宋体" w:cs="宋体"/>
                <w:b/>
                <w:color w:val="000000"/>
                <w:sz w:val="21"/>
                <w:szCs w:val="21"/>
                <w:highlight w:val="none"/>
                <w:vertAlign w:val="baseline"/>
                <w:lang w:val="en-US" w:eastAsia="zh-CN"/>
              </w:rPr>
            </w:r>
            <w:r/>
          </w:p>
        </w:tc>
        <w:tc>
          <w:tcPr>
            <w:tcW w:w="631"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ascii="宋体" w:hAnsi="宋体" w:eastAsia="宋体" w:cs="宋体"/>
                <w:i w:val="0"/>
                <w:iCs w:val="0"/>
                <w:color w:val="000000"/>
                <w:sz w:val="21"/>
                <w:szCs w:val="21"/>
                <w:highlight w:val="none"/>
                <w:u w:val="none"/>
                <w:lang w:val="en-US" w:eastAsia="zh-CN" w:bidi="ar"/>
              </w:rPr>
            </w:r>
            <w:r/>
          </w:p>
        </w:tc>
        <w:tc>
          <w:tcPr>
            <w:tcW w:w="945"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ascii="宋体" w:hAnsi="宋体" w:eastAsia="宋体" w:cs="宋体"/>
                <w:i w:val="0"/>
                <w:iCs w:val="0"/>
                <w:color w:val="000000"/>
                <w:sz w:val="21"/>
                <w:szCs w:val="21"/>
                <w:highlight w:val="none"/>
                <w:u w:val="none"/>
                <w:lang w:val="en-US" w:eastAsia="zh-CN" w:bidi="ar"/>
              </w:rPr>
            </w:r>
            <w:r/>
          </w:p>
        </w:tc>
        <w:tc>
          <w:tcPr>
            <w:tcW w:w="2970" w:type="dxa"/>
            <w:vAlign w:val="center"/>
            <w:textDirection w:val="lrTb"/>
            <w:noWrap w:val="false"/>
          </w:tcPr>
          <w:p>
            <w:pPr>
              <w:pStyle w:val="681"/>
              <w:jc w:val="left"/>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PE材质</w:t>
            </w:r>
            <w:r>
              <w:rPr>
                <w:rFonts w:hint="eastAsia" w:ascii="宋体" w:hAnsi="宋体" w:eastAsia="宋体" w:cs="宋体"/>
                <w:b/>
                <w:color w:val="000000"/>
                <w:sz w:val="21"/>
                <w:szCs w:val="21"/>
                <w:highlight w:val="none"/>
                <w:vertAlign w:val="baseline"/>
                <w:lang w:val="en-US" w:eastAsia="zh-CN"/>
              </w:rPr>
            </w:r>
            <w:r/>
          </w:p>
        </w:tc>
      </w:tr>
      <w:tr>
        <w:trPr>
          <w:trHeight w:val="565"/>
        </w:trPr>
        <w:tc>
          <w:tcPr>
            <w:tcW w:w="745"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4</w:t>
            </w:r>
            <w:r>
              <w:rPr>
                <w:rFonts w:ascii="宋体" w:hAnsi="宋体" w:eastAsia="宋体" w:cs="宋体"/>
                <w:b/>
                <w:color w:val="000000"/>
                <w:sz w:val="21"/>
                <w:szCs w:val="21"/>
                <w:highlight w:val="none"/>
                <w:vertAlign w:val="baseline"/>
                <w:lang w:val="en-US" w:eastAsia="zh-CN"/>
              </w:rPr>
            </w:r>
            <w:r/>
          </w:p>
        </w:tc>
        <w:tc>
          <w:tcPr>
            <w:tcW w:w="1633"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color w:val="000000"/>
                <w:sz w:val="21"/>
                <w:szCs w:val="21"/>
                <w:highlight w:val="none"/>
                <w:vertAlign w:val="baseline"/>
                <w:lang w:val="en-US" w:eastAsia="zh-CN"/>
              </w:rPr>
              <w:suppressLineNumbers w:val="0"/>
            </w:pPr>
            <w:r>
              <w:rPr>
                <w:rFonts w:hint="eastAsia" w:ascii="宋体" w:hAnsi="宋体" w:cs="宋体"/>
                <w:b w:val="0"/>
                <w:bCs/>
                <w:color w:val="000000"/>
                <w:sz w:val="21"/>
                <w:szCs w:val="21"/>
                <w:highlight w:val="none"/>
                <w:vertAlign w:val="baseline"/>
                <w:lang w:val="en-US" w:eastAsia="zh-CN"/>
              </w:rPr>
              <w:t xml:space="preserve">直接</w:t>
            </w:r>
            <w:r>
              <w:rPr>
                <w:rFonts w:ascii="宋体" w:hAnsi="宋体" w:eastAsia="宋体" w:cs="宋体"/>
                <w:b/>
                <w:color w:val="000000"/>
                <w:sz w:val="21"/>
                <w:szCs w:val="21"/>
                <w:highlight w:val="none"/>
                <w:vertAlign w:val="baseline"/>
                <w:lang w:val="en-US" w:eastAsia="zh-CN"/>
              </w:rPr>
            </w:r>
            <w:r/>
          </w:p>
        </w:tc>
        <w:tc>
          <w:tcPr>
            <w:tcW w:w="1494"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color w:val="000000"/>
                <w:sz w:val="21"/>
                <w:szCs w:val="21"/>
                <w:highlight w:val="none"/>
                <w:vertAlign w:val="baseline"/>
                <w:lang w:val="en-US" w:eastAsia="zh-CN"/>
              </w:rPr>
              <w:suppressLineNumbers w:val="0"/>
            </w:pPr>
            <w:r>
              <w:rPr>
                <w:rFonts w:hint="eastAsia" w:ascii="宋体" w:hAnsi="宋体" w:cs="宋体"/>
                <w:b w:val="0"/>
                <w:bCs/>
                <w:color w:val="000000"/>
                <w:sz w:val="21"/>
                <w:szCs w:val="21"/>
                <w:highlight w:val="none"/>
                <w:vertAlign w:val="baseline"/>
                <w:lang w:val="en-US" w:eastAsia="zh-CN"/>
              </w:rPr>
              <w:t xml:space="preserve">25/32mm</w:t>
            </w:r>
            <w:r>
              <w:rPr>
                <w:rFonts w:ascii="宋体" w:hAnsi="宋体" w:eastAsia="宋体" w:cs="宋体"/>
                <w:b w:val="0"/>
                <w:bCs/>
                <w:color w:val="000000"/>
                <w:sz w:val="21"/>
                <w:szCs w:val="21"/>
                <w:highlight w:val="none"/>
                <w:vertAlign w:val="baseline"/>
                <w:lang w:val="en-US" w:eastAsia="zh-CN"/>
              </w:rPr>
            </w:r>
            <w:r/>
          </w:p>
        </w:tc>
        <w:tc>
          <w:tcPr>
            <w:tcW w:w="810"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b/>
                <w:color w:val="000000"/>
                <w:sz w:val="21"/>
                <w:szCs w:val="21"/>
                <w:highlight w:val="none"/>
                <w:vertAlign w:val="baseline"/>
                <w:lang w:val="en-US" w:eastAsia="zh-CN"/>
              </w:rPr>
            </w:r>
            <w:r/>
          </w:p>
        </w:tc>
        <w:tc>
          <w:tcPr>
            <w:tcW w:w="984"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2300</w:t>
            </w:r>
            <w:r>
              <w:rPr>
                <w:rFonts w:hint="eastAsia" w:ascii="宋体" w:hAnsi="宋体" w:eastAsia="宋体" w:cs="宋体"/>
                <w:b/>
                <w:color w:val="000000"/>
                <w:sz w:val="21"/>
                <w:szCs w:val="21"/>
                <w:highlight w:val="none"/>
                <w:vertAlign w:val="baseline"/>
                <w:lang w:val="en-US" w:eastAsia="zh-CN"/>
              </w:rPr>
            </w:r>
            <w:r/>
          </w:p>
        </w:tc>
        <w:tc>
          <w:tcPr>
            <w:tcW w:w="631"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ascii="宋体" w:hAnsi="宋体" w:eastAsia="宋体" w:cs="宋体"/>
                <w:i w:val="0"/>
                <w:iCs w:val="0"/>
                <w:color w:val="000000"/>
                <w:sz w:val="21"/>
                <w:szCs w:val="21"/>
                <w:highlight w:val="none"/>
                <w:u w:val="none"/>
                <w:lang w:val="en-US" w:eastAsia="zh-CN" w:bidi="ar"/>
              </w:rPr>
            </w:r>
            <w:r/>
          </w:p>
        </w:tc>
        <w:tc>
          <w:tcPr>
            <w:tcW w:w="945"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ascii="宋体" w:hAnsi="宋体" w:eastAsia="宋体" w:cs="宋体"/>
                <w:i w:val="0"/>
                <w:iCs w:val="0"/>
                <w:color w:val="000000"/>
                <w:sz w:val="21"/>
                <w:szCs w:val="21"/>
                <w:highlight w:val="none"/>
                <w:u w:val="none"/>
                <w:lang w:val="en-US" w:eastAsia="zh-CN" w:bidi="ar"/>
              </w:rPr>
            </w:r>
            <w:r/>
          </w:p>
        </w:tc>
        <w:tc>
          <w:tcPr>
            <w:tcW w:w="2970" w:type="dxa"/>
            <w:vAlign w:val="center"/>
            <w:textDirection w:val="lrTb"/>
            <w:noWrap w:val="false"/>
          </w:tcPr>
          <w:p>
            <w:pPr>
              <w:pStyle w:val="681"/>
              <w:jc w:val="left"/>
              <w:keepLines w:val="0"/>
              <w:keepNext w:val="0"/>
              <w:pageBreakBefore w:val="0"/>
              <w:spacing w:line="360" w:lineRule="exact"/>
              <w:widowControl/>
              <w:rPr>
                <w:rFonts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材质：钢</w:t>
            </w:r>
            <w:r>
              <w:rPr>
                <w:rFonts w:hint="eastAsia" w:ascii="宋体" w:hAnsi="宋体" w:cs="宋体"/>
                <w:i w:val="0"/>
                <w:iCs w:val="0"/>
                <w:color w:val="000000"/>
                <w:sz w:val="21"/>
                <w:szCs w:val="21"/>
                <w:highlight w:val="none"/>
                <w:u w:val="none"/>
                <w:lang w:val="en-US" w:eastAsia="zh-CN" w:bidi="ar"/>
              </w:rPr>
              <w:t xml:space="preserve">体、</w:t>
            </w:r>
            <w:r>
              <w:rPr>
                <w:rFonts w:hint="eastAsia" w:ascii="宋体" w:hAnsi="宋体" w:eastAsia="宋体" w:cs="宋体"/>
                <w:i w:val="0"/>
                <w:iCs w:val="0"/>
                <w:color w:val="000000"/>
                <w:sz w:val="21"/>
                <w:szCs w:val="21"/>
                <w:highlight w:val="none"/>
                <w:u w:val="none"/>
                <w:lang w:val="en-US" w:eastAsia="zh-CN" w:bidi="ar"/>
              </w:rPr>
              <w:t xml:space="preserve">喷塑</w:t>
            </w:r>
            <w:r>
              <w:rPr>
                <w:rFonts w:ascii="宋体" w:hAnsi="宋体" w:eastAsia="宋体" w:cs="宋体"/>
                <w:b/>
                <w:color w:val="000000"/>
                <w:sz w:val="21"/>
                <w:szCs w:val="21"/>
                <w:highlight w:val="none"/>
                <w:vertAlign w:val="baseline"/>
                <w:lang w:val="en-US" w:eastAsia="zh-CN"/>
              </w:rPr>
            </w:r>
            <w:r/>
          </w:p>
        </w:tc>
      </w:tr>
      <w:tr>
        <w:trPr>
          <w:trHeight w:val="1145"/>
        </w:trPr>
        <w:tc>
          <w:tcPr>
            <w:tcW w:w="745"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5</w:t>
            </w:r>
            <w:r>
              <w:rPr>
                <w:rFonts w:ascii="宋体" w:hAnsi="宋体" w:eastAsia="宋体" w:cs="宋体"/>
                <w:b/>
                <w:color w:val="000000"/>
                <w:sz w:val="21"/>
                <w:szCs w:val="21"/>
                <w:highlight w:val="none"/>
                <w:vertAlign w:val="baseline"/>
                <w:lang w:val="en-US" w:eastAsia="zh-CN"/>
              </w:rPr>
            </w:r>
            <w:r/>
          </w:p>
        </w:tc>
        <w:tc>
          <w:tcPr>
            <w:tcW w:w="1633"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过滤系统</w:t>
            </w:r>
            <w:r>
              <w:rPr>
                <w:rFonts w:hint="eastAsia" w:ascii="宋体" w:hAnsi="宋体" w:eastAsia="宋体" w:cs="宋体"/>
                <w:b/>
                <w:color w:val="000000"/>
                <w:sz w:val="21"/>
                <w:szCs w:val="21"/>
                <w:highlight w:val="none"/>
                <w:vertAlign w:val="baseline"/>
                <w:lang w:val="en-US" w:eastAsia="zh-CN"/>
              </w:rPr>
            </w:r>
            <w:r/>
          </w:p>
        </w:tc>
        <w:tc>
          <w:tcPr>
            <w:tcW w:w="1494"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w:t>
            </w:r>
            <w:r>
              <w:rPr>
                <w:rFonts w:hint="eastAsia" w:ascii="宋体" w:hAnsi="宋体" w:cs="宋体"/>
                <w:i w:val="0"/>
                <w:iCs w:val="0"/>
                <w:color w:val="000000"/>
                <w:sz w:val="21"/>
                <w:szCs w:val="21"/>
                <w:highlight w:val="none"/>
                <w:u w:val="none"/>
                <w:lang w:val="en-US" w:eastAsia="zh-CN" w:bidi="ar"/>
              </w:rPr>
              <w:t xml:space="preserve">桶80cm100m³</w:t>
            </w:r>
            <w:r>
              <w:rPr>
                <w:rFonts w:hint="eastAsia" w:ascii="宋体" w:hAnsi="宋体" w:eastAsia="宋体" w:cs="宋体"/>
                <w:b/>
                <w:color w:val="000000"/>
                <w:sz w:val="21"/>
                <w:szCs w:val="21"/>
                <w:highlight w:val="none"/>
                <w:vertAlign w:val="baseline"/>
                <w:lang w:val="en-US" w:eastAsia="zh-CN"/>
              </w:rPr>
            </w:r>
            <w:r/>
          </w:p>
        </w:tc>
        <w:tc>
          <w:tcPr>
            <w:tcW w:w="810"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b/>
                <w:color w:val="000000"/>
                <w:sz w:val="21"/>
                <w:szCs w:val="21"/>
                <w:highlight w:val="none"/>
                <w:vertAlign w:val="baseline"/>
                <w:lang w:val="en-US" w:eastAsia="zh-CN"/>
              </w:rPr>
            </w:r>
            <w:r/>
          </w:p>
        </w:tc>
        <w:tc>
          <w:tcPr>
            <w:tcW w:w="984"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7</w:t>
            </w:r>
            <w:r>
              <w:rPr>
                <w:rFonts w:ascii="宋体" w:hAnsi="宋体" w:eastAsia="宋体" w:cs="宋体"/>
                <w:b/>
                <w:color w:val="000000"/>
                <w:sz w:val="21"/>
                <w:szCs w:val="21"/>
                <w:highlight w:val="none"/>
                <w:vertAlign w:val="baseline"/>
                <w:lang w:val="en-US" w:eastAsia="zh-CN"/>
              </w:rPr>
            </w:r>
            <w:r/>
          </w:p>
        </w:tc>
        <w:tc>
          <w:tcPr>
            <w:tcW w:w="631"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ascii="宋体" w:hAnsi="宋体" w:eastAsia="宋体" w:cs="宋体"/>
                <w:i w:val="0"/>
                <w:iCs w:val="0"/>
                <w:color w:val="000000"/>
                <w:sz w:val="21"/>
                <w:szCs w:val="21"/>
                <w:highlight w:val="none"/>
                <w:u w:val="none"/>
                <w:lang w:val="en-US" w:eastAsia="zh-CN" w:bidi="ar"/>
              </w:rPr>
            </w:r>
            <w:r/>
          </w:p>
        </w:tc>
        <w:tc>
          <w:tcPr>
            <w:tcW w:w="945"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ascii="宋体" w:hAnsi="宋体" w:eastAsia="宋体" w:cs="宋体"/>
                <w:i w:val="0"/>
                <w:iCs w:val="0"/>
                <w:color w:val="000000"/>
                <w:sz w:val="21"/>
                <w:szCs w:val="21"/>
                <w:highlight w:val="none"/>
                <w:u w:val="none"/>
                <w:lang w:val="en-US" w:eastAsia="zh-CN" w:bidi="ar"/>
              </w:rPr>
            </w:r>
            <w:r/>
          </w:p>
        </w:tc>
        <w:tc>
          <w:tcPr>
            <w:tcW w:w="2970" w:type="dxa"/>
            <w:vAlign w:val="center"/>
            <w:textDirection w:val="lrTb"/>
            <w:noWrap w:val="false"/>
          </w:tcPr>
          <w:p>
            <w:pPr>
              <w:pStyle w:val="681"/>
              <w:jc w:val="left"/>
              <w:keepLines w:val="0"/>
              <w:keepNext w:val="0"/>
              <w:pageBreakBefore w:val="0"/>
              <w:spacing w:line="360" w:lineRule="exact"/>
              <w:widowControl/>
              <w:rPr>
                <w:rFonts w:ascii="宋体" w:hAnsi="宋体" w:eastAsia="宋体" w:cs="宋体"/>
                <w:b/>
                <w:color w:val="000000"/>
                <w:sz w:val="21"/>
                <w:szCs w:val="21"/>
                <w:highlight w:val="none"/>
                <w:vertAlign w:val="baseline"/>
                <w:lang w:val="en-US" w:eastAsia="zh-CN"/>
              </w:rPr>
              <w:suppressLineNumbers w:val="0"/>
            </w:pPr>
            <w:r>
              <w:rPr>
                <w:rFonts w:hint="eastAsia" w:ascii="宋体" w:hAnsi="宋体" w:cs="宋体"/>
                <w:i w:val="0"/>
                <w:iCs w:val="0"/>
                <w:color w:val="000000"/>
                <w:sz w:val="21"/>
                <w:szCs w:val="21"/>
                <w:highlight w:val="none"/>
                <w:u w:val="none"/>
                <w:lang w:val="en-US" w:eastAsia="zh-CN" w:bidi="ar"/>
              </w:rPr>
              <w:t xml:space="preserve">材质：碳钢Q235罐体：双罐工艺喷塑：连接方式：法兰（</w:t>
            </w:r>
            <w:r>
              <w:rPr>
                <w:rFonts w:hint="eastAsia" w:ascii="宋体" w:hAnsi="宋体" w:cs="宋体"/>
                <w:b/>
                <w:bCs/>
                <w:i w:val="0"/>
                <w:iCs w:val="0"/>
                <w:color w:val="000000"/>
                <w:sz w:val="21"/>
                <w:szCs w:val="21"/>
                <w:highlight w:val="none"/>
                <w:u w:val="none"/>
                <w:lang w:val="en-US" w:eastAsia="zh-CN" w:bidi="ar"/>
              </w:rPr>
              <w:t xml:space="preserve">含安装基础）</w:t>
            </w:r>
            <w:r>
              <w:rPr>
                <w:rFonts w:ascii="宋体" w:hAnsi="宋体" w:eastAsia="宋体" w:cs="宋体"/>
                <w:b/>
                <w:color w:val="000000"/>
                <w:sz w:val="21"/>
                <w:szCs w:val="21"/>
                <w:highlight w:val="none"/>
                <w:vertAlign w:val="baseline"/>
                <w:lang w:val="en-US" w:eastAsia="zh-CN"/>
              </w:rPr>
            </w:r>
            <w:r/>
          </w:p>
        </w:tc>
      </w:tr>
      <w:tr>
        <w:trPr>
          <w:trHeight w:val="594"/>
        </w:trPr>
        <w:tc>
          <w:tcPr>
            <w:tcW w:w="745"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6</w:t>
            </w:r>
            <w:r>
              <w:rPr>
                <w:rFonts w:ascii="宋体" w:hAnsi="宋体" w:eastAsia="宋体" w:cs="宋体"/>
                <w:b/>
                <w:color w:val="000000"/>
                <w:sz w:val="21"/>
                <w:szCs w:val="21"/>
                <w:highlight w:val="none"/>
                <w:vertAlign w:val="baseline"/>
                <w:lang w:val="en-US" w:eastAsia="zh-CN"/>
              </w:rPr>
            </w:r>
            <w:r/>
          </w:p>
        </w:tc>
        <w:tc>
          <w:tcPr>
            <w:tcW w:w="1633"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cs="宋体"/>
                <w:i w:val="0"/>
                <w:iCs w:val="0"/>
                <w:color w:val="000000"/>
                <w:sz w:val="21"/>
                <w:szCs w:val="21"/>
                <w:highlight w:val="none"/>
                <w:u w:val="none"/>
                <w:lang w:val="en-US" w:eastAsia="zh-CN" w:bidi="ar"/>
              </w:rPr>
              <w:t xml:space="preserve">安座</w:t>
            </w:r>
            <w:r>
              <w:rPr>
                <w:rFonts w:hint="eastAsia" w:ascii="宋体" w:hAnsi="宋体" w:eastAsia="宋体" w:cs="宋体"/>
                <w:b/>
                <w:color w:val="000000"/>
                <w:sz w:val="21"/>
                <w:szCs w:val="21"/>
                <w:highlight w:val="none"/>
                <w:vertAlign w:val="baseline"/>
                <w:lang w:val="en-US" w:eastAsia="zh-CN"/>
              </w:rPr>
            </w:r>
            <w:r/>
          </w:p>
        </w:tc>
        <w:tc>
          <w:tcPr>
            <w:tcW w:w="1494" w:type="dxa"/>
            <w:vAlign w:val="center"/>
            <w:textDirection w:val="lrTb"/>
            <w:noWrap w:val="false"/>
          </w:tcPr>
          <w:p>
            <w:pPr>
              <w:pStyle w:val="681"/>
              <w:jc w:val="center"/>
              <w:keepLines w:val="0"/>
              <w:keepNext w:val="0"/>
              <w:pageBreakBefore w:val="0"/>
              <w:spacing w:line="360" w:lineRule="exact"/>
              <w:rPr>
                <w:rFonts w:ascii="宋体" w:hAnsi="宋体" w:eastAsia="宋体" w:cs="宋体"/>
                <w:b w:val="0"/>
                <w:bCs/>
                <w:color w:val="000000"/>
                <w:sz w:val="21"/>
                <w:szCs w:val="21"/>
                <w:highlight w:val="none"/>
                <w:vertAlign w:val="baseline"/>
                <w:lang w:val="en-US" w:eastAsia="zh-CN"/>
              </w:rPr>
            </w:pPr>
            <w:r>
              <w:rPr>
                <w:rFonts w:hint="eastAsia" w:ascii="宋体" w:hAnsi="宋体" w:cs="宋体"/>
                <w:b w:val="0"/>
                <w:bCs/>
                <w:color w:val="000000"/>
                <w:sz w:val="21"/>
                <w:szCs w:val="21"/>
                <w:highlight w:val="none"/>
                <w:vertAlign w:val="baseline"/>
                <w:lang w:val="en-US" w:eastAsia="zh-CN"/>
              </w:rPr>
              <w:t xml:space="preserve">110-25mm</w:t>
            </w:r>
            <w:r>
              <w:rPr>
                <w:rFonts w:ascii="宋体" w:hAnsi="宋体" w:eastAsia="宋体" w:cs="宋体"/>
                <w:b w:val="0"/>
                <w:bCs/>
                <w:color w:val="000000"/>
                <w:sz w:val="21"/>
                <w:szCs w:val="21"/>
                <w:highlight w:val="none"/>
                <w:vertAlign w:val="baseline"/>
                <w:lang w:val="en-US" w:eastAsia="zh-CN"/>
              </w:rPr>
            </w:r>
            <w:r/>
          </w:p>
        </w:tc>
        <w:tc>
          <w:tcPr>
            <w:tcW w:w="810"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color w:val="000000"/>
                <w:sz w:val="21"/>
                <w:szCs w:val="21"/>
                <w:highlight w:val="none"/>
                <w:vertAlign w:val="baseline"/>
                <w:lang w:val="en-US" w:eastAsia="zh-CN"/>
              </w:rPr>
              <w:suppressLineNumbers w:val="0"/>
            </w:pPr>
            <w:r>
              <w:rPr>
                <w:rFonts w:hint="eastAsia" w:ascii="宋体" w:hAnsi="宋体" w:cs="宋体"/>
                <w:b w:val="0"/>
                <w:bCs/>
                <w:color w:val="000000"/>
                <w:sz w:val="21"/>
                <w:szCs w:val="21"/>
                <w:highlight w:val="none"/>
                <w:vertAlign w:val="baseline"/>
                <w:lang w:val="en-US" w:eastAsia="zh-CN"/>
              </w:rPr>
              <w:t xml:space="preserve">套</w:t>
            </w:r>
            <w:r>
              <w:rPr>
                <w:rFonts w:ascii="宋体" w:hAnsi="宋体" w:eastAsia="宋体" w:cs="宋体"/>
                <w:b w:val="0"/>
                <w:bCs/>
                <w:color w:val="000000"/>
                <w:sz w:val="21"/>
                <w:szCs w:val="21"/>
                <w:highlight w:val="none"/>
                <w:vertAlign w:val="baseline"/>
                <w:lang w:val="en-US" w:eastAsia="zh-CN"/>
              </w:rPr>
            </w:r>
            <w:r/>
          </w:p>
        </w:tc>
        <w:tc>
          <w:tcPr>
            <w:tcW w:w="984"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color w:val="000000"/>
                <w:sz w:val="21"/>
                <w:szCs w:val="21"/>
                <w:highlight w:val="none"/>
                <w:vertAlign w:val="baseline"/>
                <w:lang w:val="en-US" w:eastAsia="zh-CN"/>
              </w:rPr>
              <w:suppressLineNumbers w:val="0"/>
            </w:pPr>
            <w:r>
              <w:rPr>
                <w:rFonts w:hint="eastAsia" w:ascii="宋体" w:hAnsi="宋体" w:cs="宋体"/>
                <w:b w:val="0"/>
                <w:bCs/>
                <w:i w:val="0"/>
                <w:iCs w:val="0"/>
                <w:color w:val="000000"/>
                <w:sz w:val="21"/>
                <w:szCs w:val="21"/>
                <w:highlight w:val="none"/>
                <w:u w:val="none"/>
                <w:lang w:val="en-US" w:eastAsia="zh-CN" w:bidi="ar"/>
              </w:rPr>
              <w:t xml:space="preserve">1725</w:t>
            </w:r>
            <w:r>
              <w:rPr>
                <w:rFonts w:ascii="宋体" w:hAnsi="宋体" w:eastAsia="宋体" w:cs="宋体"/>
                <w:b w:val="0"/>
                <w:bCs/>
                <w:color w:val="000000"/>
                <w:sz w:val="21"/>
                <w:szCs w:val="21"/>
                <w:highlight w:val="none"/>
                <w:vertAlign w:val="baseline"/>
                <w:lang w:val="en-US" w:eastAsia="zh-CN"/>
              </w:rPr>
            </w:r>
            <w:r/>
          </w:p>
        </w:tc>
        <w:tc>
          <w:tcPr>
            <w:tcW w:w="631" w:type="dxa"/>
            <w:vAlign w:val="center"/>
            <w:textDirection w:val="lrTb"/>
            <w:noWrap w:val="false"/>
          </w:tcPr>
          <w:p>
            <w:pPr>
              <w:pStyle w:val="681"/>
              <w:jc w:val="center"/>
              <w:keepLines w:val="0"/>
              <w:keepNext w:val="0"/>
              <w:pageBreakBefore w:val="0"/>
              <w:spacing w:line="360" w:lineRule="exact"/>
              <w:widowControl/>
              <w:rPr>
                <w:rFonts w:ascii="宋体" w:hAnsi="宋体" w:cs="宋体"/>
                <w:b w:val="0"/>
                <w:bCs/>
                <w:i w:val="0"/>
                <w:iCs w:val="0"/>
                <w:color w:val="000000"/>
                <w:sz w:val="21"/>
                <w:szCs w:val="21"/>
                <w:highlight w:val="none"/>
                <w:u w:val="none"/>
                <w:lang w:val="en-US" w:eastAsia="zh-CN" w:bidi="ar"/>
              </w:rPr>
              <w:suppressLineNumbers w:val="0"/>
            </w:pPr>
            <w:r>
              <w:rPr>
                <w:rFonts w:ascii="宋体" w:hAnsi="宋体" w:cs="宋体"/>
                <w:b w:val="0"/>
                <w:bCs/>
                <w:i w:val="0"/>
                <w:iCs w:val="0"/>
                <w:color w:val="000000"/>
                <w:sz w:val="21"/>
                <w:szCs w:val="21"/>
                <w:highlight w:val="none"/>
                <w:u w:val="none"/>
                <w:lang w:val="en-US" w:eastAsia="zh-CN" w:bidi="ar"/>
              </w:rPr>
            </w:r>
            <w:r/>
          </w:p>
        </w:tc>
        <w:tc>
          <w:tcPr>
            <w:tcW w:w="945" w:type="dxa"/>
            <w:vAlign w:val="center"/>
            <w:textDirection w:val="lrTb"/>
            <w:noWrap w:val="false"/>
          </w:tcPr>
          <w:p>
            <w:pPr>
              <w:pStyle w:val="681"/>
              <w:jc w:val="center"/>
              <w:keepLines w:val="0"/>
              <w:keepNext w:val="0"/>
              <w:pageBreakBefore w:val="0"/>
              <w:spacing w:line="360" w:lineRule="exact"/>
              <w:widowControl/>
              <w:rPr>
                <w:rFonts w:ascii="宋体" w:hAnsi="宋体" w:cs="宋体"/>
                <w:b w:val="0"/>
                <w:bCs/>
                <w:i w:val="0"/>
                <w:iCs w:val="0"/>
                <w:color w:val="000000"/>
                <w:sz w:val="21"/>
                <w:szCs w:val="21"/>
                <w:highlight w:val="none"/>
                <w:u w:val="none"/>
                <w:lang w:val="en-US" w:eastAsia="zh-CN" w:bidi="ar"/>
              </w:rPr>
              <w:suppressLineNumbers w:val="0"/>
            </w:pPr>
            <w:r>
              <w:rPr>
                <w:rFonts w:ascii="宋体" w:hAnsi="宋体" w:cs="宋体"/>
                <w:b w:val="0"/>
                <w:bCs/>
                <w:i w:val="0"/>
                <w:iCs w:val="0"/>
                <w:color w:val="000000"/>
                <w:sz w:val="21"/>
                <w:szCs w:val="21"/>
                <w:highlight w:val="none"/>
                <w:u w:val="none"/>
                <w:lang w:val="en-US" w:eastAsia="zh-CN" w:bidi="ar"/>
              </w:rPr>
            </w:r>
            <w:r/>
          </w:p>
        </w:tc>
        <w:tc>
          <w:tcPr>
            <w:tcW w:w="2970" w:type="dxa"/>
            <w:vAlign w:val="center"/>
            <w:textDirection w:val="lrTb"/>
            <w:noWrap w:val="false"/>
          </w:tcPr>
          <w:p>
            <w:pPr>
              <w:pStyle w:val="681"/>
              <w:jc w:val="left"/>
              <w:keepLines w:val="0"/>
              <w:keepNext w:val="0"/>
              <w:pageBreakBefore w:val="0"/>
              <w:spacing w:line="360" w:lineRule="exact"/>
              <w:widowControl/>
              <w:rPr>
                <w:rFonts w:hint="eastAsia" w:ascii="宋体" w:hAnsi="宋体" w:eastAsia="宋体" w:cs="宋体"/>
                <w:b w:val="0"/>
                <w:bCs/>
                <w:color w:val="000000"/>
                <w:sz w:val="21"/>
                <w:szCs w:val="21"/>
                <w:highlight w:val="none"/>
                <w:vertAlign w:val="baseline"/>
                <w:lang w:val="en-US" w:eastAsia="zh-CN"/>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纯原料，弹性大</w:t>
            </w:r>
            <w:r>
              <w:rPr>
                <w:rFonts w:hint="eastAsia" w:ascii="宋体" w:hAnsi="宋体" w:eastAsia="宋体" w:cs="宋体"/>
                <w:b w:val="0"/>
                <w:bCs/>
                <w:color w:val="000000"/>
                <w:sz w:val="21"/>
                <w:szCs w:val="21"/>
                <w:highlight w:val="none"/>
                <w:vertAlign w:val="baseline"/>
                <w:lang w:val="en-US" w:eastAsia="zh-CN"/>
              </w:rPr>
            </w:r>
            <w:r/>
          </w:p>
        </w:tc>
      </w:tr>
      <w:tr>
        <w:trPr>
          <w:trHeight w:val="90"/>
        </w:trPr>
        <w:tc>
          <w:tcPr>
            <w:tcW w:w="745"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17</w:t>
            </w:r>
            <w:r>
              <w:rPr>
                <w:rFonts w:ascii="宋体" w:hAnsi="宋体" w:eastAsia="宋体" w:cs="宋体"/>
                <w:i w:val="0"/>
                <w:iCs w:val="0"/>
                <w:color w:val="000000"/>
                <w:sz w:val="21"/>
                <w:szCs w:val="21"/>
                <w:highlight w:val="none"/>
                <w:u w:val="none"/>
                <w:lang w:val="en-US" w:eastAsia="zh-CN" w:bidi="ar"/>
              </w:rPr>
            </w:r>
            <w:r/>
          </w:p>
        </w:tc>
        <w:tc>
          <w:tcPr>
            <w:tcW w:w="1633" w:type="dxa"/>
            <w:vAlign w:val="center"/>
            <w:textDirection w:val="lrTb"/>
            <w:noWrap w:val="false"/>
          </w:tcPr>
          <w:p>
            <w:pPr>
              <w:pStyle w:val="681"/>
              <w:jc w:val="center"/>
              <w:keepLines w:val="0"/>
              <w:keepNext w:val="0"/>
              <w:pageBreakBefore w:val="0"/>
              <w:spacing w:line="360" w:lineRule="exact"/>
              <w:widowControl/>
              <w:rPr>
                <w:rFonts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安座</w:t>
            </w:r>
            <w:r>
              <w:rPr>
                <w:rFonts w:ascii="宋体" w:hAnsi="宋体" w:cs="宋体"/>
                <w:i w:val="0"/>
                <w:iCs w:val="0"/>
                <w:color w:val="000000"/>
                <w:sz w:val="21"/>
                <w:szCs w:val="21"/>
                <w:highlight w:val="none"/>
                <w:u w:val="none"/>
                <w:lang w:val="en-US" w:eastAsia="zh-CN" w:bidi="ar"/>
              </w:rPr>
            </w:r>
            <w:r/>
          </w:p>
        </w:tc>
        <w:tc>
          <w:tcPr>
            <w:tcW w:w="1494" w:type="dxa"/>
            <w:vAlign w:val="center"/>
            <w:textDirection w:val="lrTb"/>
            <w:noWrap w:val="false"/>
          </w:tcPr>
          <w:p>
            <w:pPr>
              <w:pStyle w:val="681"/>
              <w:jc w:val="center"/>
              <w:keepLines w:val="0"/>
              <w:keepNext w:val="0"/>
              <w:pageBreakBefore w:val="0"/>
              <w:spacing w:line="360" w:lineRule="exact"/>
              <w:rPr>
                <w:rFonts w:ascii="宋体" w:hAnsi="宋体" w:cs="宋体"/>
                <w:b w:val="0"/>
                <w:bCs/>
                <w:color w:val="000000"/>
                <w:sz w:val="21"/>
                <w:szCs w:val="21"/>
                <w:highlight w:val="none"/>
                <w:vertAlign w:val="baseline"/>
                <w:lang w:val="en-US" w:eastAsia="zh-CN"/>
              </w:rPr>
            </w:pPr>
            <w:r>
              <w:rPr>
                <w:rFonts w:hint="eastAsia" w:ascii="宋体" w:hAnsi="宋体" w:cs="宋体"/>
                <w:b w:val="0"/>
                <w:bCs/>
                <w:color w:val="000000"/>
                <w:sz w:val="21"/>
                <w:szCs w:val="21"/>
                <w:highlight w:val="none"/>
                <w:vertAlign w:val="baseline"/>
                <w:lang w:val="en-US" w:eastAsia="zh-CN"/>
              </w:rPr>
              <w:t xml:space="preserve">110-32mm</w:t>
            </w:r>
            <w:r>
              <w:rPr>
                <w:rFonts w:ascii="宋体" w:hAnsi="宋体" w:cs="宋体"/>
                <w:b w:val="0"/>
                <w:bCs/>
                <w:color w:val="000000"/>
                <w:sz w:val="21"/>
                <w:szCs w:val="21"/>
                <w:highlight w:val="none"/>
                <w:vertAlign w:val="baseline"/>
                <w:lang w:val="en-US" w:eastAsia="zh-CN"/>
              </w:rPr>
            </w:r>
            <w:r/>
          </w:p>
        </w:tc>
        <w:tc>
          <w:tcPr>
            <w:tcW w:w="810" w:type="dxa"/>
            <w:vAlign w:val="center"/>
            <w:textDirection w:val="lrTb"/>
            <w:noWrap w:val="false"/>
          </w:tcPr>
          <w:p>
            <w:pPr>
              <w:pStyle w:val="681"/>
              <w:jc w:val="center"/>
              <w:keepLines w:val="0"/>
              <w:keepNext w:val="0"/>
              <w:pageBreakBefore w:val="0"/>
              <w:spacing w:line="360" w:lineRule="exact"/>
              <w:widowControl/>
              <w:rPr>
                <w:rFonts w:ascii="宋体" w:hAnsi="宋体" w:cs="宋体"/>
                <w:b w:val="0"/>
                <w:bCs/>
                <w:color w:val="000000"/>
                <w:sz w:val="21"/>
                <w:szCs w:val="21"/>
                <w:highlight w:val="none"/>
                <w:vertAlign w:val="baseline"/>
                <w:lang w:val="en-US" w:eastAsia="zh-CN"/>
              </w:rPr>
              <w:suppressLineNumbers w:val="0"/>
            </w:pPr>
            <w:r>
              <w:rPr>
                <w:rFonts w:hint="eastAsia" w:ascii="宋体" w:hAnsi="宋体" w:cs="宋体"/>
                <w:b w:val="0"/>
                <w:bCs/>
                <w:color w:val="000000"/>
                <w:sz w:val="21"/>
                <w:szCs w:val="21"/>
                <w:highlight w:val="none"/>
                <w:vertAlign w:val="baseline"/>
                <w:lang w:val="en-US" w:eastAsia="zh-CN"/>
              </w:rPr>
              <w:t xml:space="preserve">套</w:t>
            </w:r>
            <w:r>
              <w:rPr>
                <w:rFonts w:ascii="宋体" w:hAnsi="宋体" w:cs="宋体"/>
                <w:b w:val="0"/>
                <w:bCs/>
                <w:color w:val="000000"/>
                <w:sz w:val="21"/>
                <w:szCs w:val="21"/>
                <w:highlight w:val="none"/>
                <w:vertAlign w:val="baseline"/>
                <w:lang w:val="en-US" w:eastAsia="zh-CN"/>
              </w:rPr>
            </w:r>
            <w:r/>
          </w:p>
        </w:tc>
        <w:tc>
          <w:tcPr>
            <w:tcW w:w="984" w:type="dxa"/>
            <w:vAlign w:val="center"/>
            <w:textDirection w:val="lrTb"/>
            <w:noWrap w:val="false"/>
          </w:tcPr>
          <w:p>
            <w:pPr>
              <w:pStyle w:val="681"/>
              <w:jc w:val="center"/>
              <w:keepLines w:val="0"/>
              <w:keepNext w:val="0"/>
              <w:pageBreakBefore w:val="0"/>
              <w:spacing w:line="360" w:lineRule="exact"/>
              <w:widowControl/>
              <w:rPr>
                <w:rFonts w:ascii="宋体" w:hAnsi="宋体" w:cs="宋体"/>
                <w:b w:val="0"/>
                <w:bCs/>
                <w:i w:val="0"/>
                <w:iCs w:val="0"/>
                <w:color w:val="000000"/>
                <w:sz w:val="21"/>
                <w:szCs w:val="21"/>
                <w:highlight w:val="none"/>
                <w:u w:val="none"/>
                <w:lang w:val="en-US" w:eastAsia="zh-CN" w:bidi="ar"/>
              </w:rPr>
              <w:suppressLineNumbers w:val="0"/>
            </w:pPr>
            <w:r>
              <w:rPr>
                <w:rFonts w:hint="eastAsia" w:ascii="宋体" w:hAnsi="宋体" w:cs="宋体"/>
                <w:b w:val="0"/>
                <w:bCs/>
                <w:i w:val="0"/>
                <w:iCs w:val="0"/>
                <w:color w:val="000000"/>
                <w:sz w:val="21"/>
                <w:szCs w:val="21"/>
                <w:highlight w:val="none"/>
                <w:u w:val="none"/>
                <w:lang w:val="en-US" w:eastAsia="zh-CN" w:bidi="ar"/>
              </w:rPr>
              <w:t xml:space="preserve">100</w:t>
            </w:r>
            <w:r>
              <w:rPr>
                <w:rFonts w:ascii="宋体" w:hAnsi="宋体" w:cs="宋体"/>
                <w:b w:val="0"/>
                <w:bCs/>
                <w:i w:val="0"/>
                <w:iCs w:val="0"/>
                <w:color w:val="000000"/>
                <w:sz w:val="21"/>
                <w:szCs w:val="21"/>
                <w:highlight w:val="none"/>
                <w:u w:val="none"/>
                <w:lang w:val="en-US" w:eastAsia="zh-CN" w:bidi="ar"/>
              </w:rPr>
            </w:r>
            <w:r/>
          </w:p>
        </w:tc>
        <w:tc>
          <w:tcPr>
            <w:tcW w:w="631" w:type="dxa"/>
            <w:vAlign w:val="center"/>
            <w:textDirection w:val="lrTb"/>
            <w:noWrap w:val="false"/>
          </w:tcPr>
          <w:p>
            <w:pPr>
              <w:pStyle w:val="681"/>
              <w:jc w:val="center"/>
              <w:keepLines w:val="0"/>
              <w:keepNext w:val="0"/>
              <w:pageBreakBefore w:val="0"/>
              <w:spacing w:line="360" w:lineRule="exact"/>
              <w:widowControl/>
              <w:rPr>
                <w:rFonts w:ascii="宋体" w:hAnsi="宋体" w:cs="宋体"/>
                <w:b w:val="0"/>
                <w:bCs/>
                <w:i w:val="0"/>
                <w:iCs w:val="0"/>
                <w:color w:val="000000"/>
                <w:sz w:val="21"/>
                <w:szCs w:val="21"/>
                <w:highlight w:val="none"/>
                <w:u w:val="none"/>
                <w:lang w:val="en-US" w:eastAsia="zh-CN" w:bidi="ar"/>
              </w:rPr>
              <w:suppressLineNumbers w:val="0"/>
            </w:pPr>
            <w:r>
              <w:rPr>
                <w:rFonts w:ascii="宋体" w:hAnsi="宋体" w:cs="宋体"/>
                <w:b w:val="0"/>
                <w:bCs/>
                <w:i w:val="0"/>
                <w:iCs w:val="0"/>
                <w:color w:val="000000"/>
                <w:sz w:val="21"/>
                <w:szCs w:val="21"/>
                <w:highlight w:val="none"/>
                <w:u w:val="none"/>
                <w:lang w:val="en-US" w:eastAsia="zh-CN" w:bidi="ar"/>
              </w:rPr>
            </w:r>
            <w:r/>
          </w:p>
        </w:tc>
        <w:tc>
          <w:tcPr>
            <w:tcW w:w="945" w:type="dxa"/>
            <w:vAlign w:val="center"/>
            <w:textDirection w:val="lrTb"/>
            <w:noWrap w:val="false"/>
          </w:tcPr>
          <w:p>
            <w:pPr>
              <w:pStyle w:val="681"/>
              <w:jc w:val="center"/>
              <w:keepLines w:val="0"/>
              <w:keepNext w:val="0"/>
              <w:pageBreakBefore w:val="0"/>
              <w:spacing w:line="360" w:lineRule="exact"/>
              <w:widowControl/>
              <w:rPr>
                <w:rFonts w:ascii="宋体" w:hAnsi="宋体" w:cs="宋体"/>
                <w:b w:val="0"/>
                <w:bCs/>
                <w:i w:val="0"/>
                <w:iCs w:val="0"/>
                <w:color w:val="000000"/>
                <w:sz w:val="21"/>
                <w:szCs w:val="21"/>
                <w:highlight w:val="none"/>
                <w:u w:val="none"/>
                <w:lang w:val="en-US" w:eastAsia="zh-CN" w:bidi="ar"/>
              </w:rPr>
              <w:suppressLineNumbers w:val="0"/>
            </w:pPr>
            <w:r>
              <w:rPr>
                <w:rFonts w:ascii="宋体" w:hAnsi="宋体" w:cs="宋体"/>
                <w:b w:val="0"/>
                <w:bCs/>
                <w:i w:val="0"/>
                <w:iCs w:val="0"/>
                <w:color w:val="000000"/>
                <w:sz w:val="21"/>
                <w:szCs w:val="21"/>
                <w:highlight w:val="none"/>
                <w:u w:val="none"/>
                <w:lang w:val="en-US" w:eastAsia="zh-CN" w:bidi="ar"/>
              </w:rPr>
            </w:r>
            <w:r/>
          </w:p>
        </w:tc>
        <w:tc>
          <w:tcPr>
            <w:tcW w:w="2970" w:type="dxa"/>
            <w:vAlign w:val="center"/>
            <w:textDirection w:val="lrTb"/>
            <w:noWrap w:val="false"/>
          </w:tcPr>
          <w:p>
            <w:pPr>
              <w:pStyle w:val="681"/>
              <w:jc w:val="left"/>
              <w:keepLines w:val="0"/>
              <w:keepNext w:val="0"/>
              <w:pageBreakBefore w:val="0"/>
              <w:spacing w:line="360" w:lineRule="exact"/>
              <w:widowControl/>
              <w:rPr>
                <w:rFonts w:hint="eastAsia" w:ascii="宋体" w:hAnsi="宋体" w:eastAsia="宋体" w:cs="宋体"/>
                <w:b w:val="0"/>
                <w:bCs/>
                <w:i w:val="0"/>
                <w:iCs w:val="0"/>
                <w:color w:val="000000"/>
                <w:sz w:val="21"/>
                <w:szCs w:val="21"/>
                <w:highlight w:val="none"/>
                <w:u w:val="none"/>
                <w:lang w:val="en-US" w:eastAsia="zh-CN" w:bidi="ar"/>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纯原料，弹性大</w:t>
            </w:r>
            <w:r>
              <w:rPr>
                <w:rFonts w:hint="eastAsia" w:ascii="宋体" w:hAnsi="宋体" w:eastAsia="宋体" w:cs="宋体"/>
                <w:b w:val="0"/>
                <w:bCs/>
                <w:i w:val="0"/>
                <w:iCs w:val="0"/>
                <w:color w:val="000000"/>
                <w:sz w:val="21"/>
                <w:szCs w:val="21"/>
                <w:highlight w:val="none"/>
                <w:u w:val="none"/>
                <w:lang w:val="en-US" w:eastAsia="zh-CN" w:bidi="ar"/>
              </w:rPr>
            </w:r>
            <w:r/>
          </w:p>
        </w:tc>
      </w:tr>
      <w:tr>
        <w:trPr>
          <w:trHeight w:val="550"/>
        </w:trPr>
        <w:tc>
          <w:tcPr>
            <w:tcW w:w="745"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8</w:t>
            </w:r>
            <w:r>
              <w:rPr>
                <w:rFonts w:ascii="宋体" w:hAnsi="宋体" w:eastAsia="宋体" w:cs="宋体"/>
                <w:b/>
                <w:color w:val="000000"/>
                <w:sz w:val="21"/>
                <w:szCs w:val="21"/>
                <w:highlight w:val="none"/>
                <w:vertAlign w:val="baseline"/>
                <w:lang w:val="en-US" w:eastAsia="zh-CN"/>
              </w:rPr>
            </w:r>
            <w:r/>
          </w:p>
        </w:tc>
        <w:tc>
          <w:tcPr>
            <w:tcW w:w="1633"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color w:val="000000"/>
                <w:sz w:val="21"/>
                <w:szCs w:val="21"/>
                <w:highlight w:val="none"/>
                <w:vertAlign w:val="baseline"/>
                <w:lang w:val="en-US" w:eastAsia="zh-CN"/>
              </w:rPr>
              <w:suppressLineNumbers w:val="0"/>
            </w:pPr>
            <w:r>
              <w:rPr>
                <w:rFonts w:hint="eastAsia" w:ascii="宋体" w:hAnsi="宋体" w:cs="宋体"/>
                <w:b w:val="0"/>
                <w:bCs/>
                <w:color w:val="000000"/>
                <w:sz w:val="21"/>
                <w:szCs w:val="21"/>
                <w:highlight w:val="none"/>
                <w:vertAlign w:val="baseline"/>
                <w:lang w:val="en-US" w:eastAsia="zh-CN"/>
              </w:rPr>
              <w:t xml:space="preserve">三相动力电缆</w:t>
            </w:r>
            <w:r>
              <w:rPr>
                <w:rFonts w:ascii="宋体" w:hAnsi="宋体" w:eastAsia="宋体" w:cs="宋体"/>
                <w:b/>
                <w:color w:val="000000"/>
                <w:sz w:val="21"/>
                <w:szCs w:val="21"/>
                <w:highlight w:val="none"/>
                <w:vertAlign w:val="baseline"/>
                <w:lang w:val="en-US" w:eastAsia="zh-CN"/>
              </w:rPr>
            </w:r>
            <w:r/>
          </w:p>
        </w:tc>
        <w:tc>
          <w:tcPr>
            <w:tcW w:w="1494"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color w:val="000000"/>
                <w:sz w:val="21"/>
                <w:szCs w:val="21"/>
                <w:highlight w:val="none"/>
                <w:vertAlign w:val="baseline"/>
                <w:lang w:val="en-US" w:eastAsia="zh-CN"/>
              </w:rPr>
              <w:suppressLineNumbers w:val="0"/>
            </w:pPr>
            <w:r>
              <w:rPr>
                <w:rFonts w:hint="eastAsia" w:ascii="宋体" w:hAnsi="宋体" w:cs="宋体"/>
                <w:b w:val="0"/>
                <w:bCs/>
                <w:color w:val="000000"/>
                <w:sz w:val="21"/>
                <w:szCs w:val="21"/>
                <w:highlight w:val="none"/>
                <w:vertAlign w:val="baseline"/>
                <w:lang w:val="en-US" w:eastAsia="zh-CN"/>
              </w:rPr>
              <w:t xml:space="preserve">YJLV22</w:t>
            </w:r>
            <w:r>
              <w:rPr>
                <w:rFonts w:ascii="宋体" w:hAnsi="宋体" w:eastAsia="宋体" w:cs="宋体"/>
                <w:b w:val="0"/>
                <w:bCs/>
                <w:color w:val="000000"/>
                <w:sz w:val="21"/>
                <w:szCs w:val="21"/>
                <w:highlight w:val="none"/>
                <w:vertAlign w:val="baseline"/>
                <w:lang w:val="en-US" w:eastAsia="zh-CN"/>
              </w:rPr>
            </w:r>
            <w:r/>
          </w:p>
        </w:tc>
        <w:tc>
          <w:tcPr>
            <w:tcW w:w="810"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val="0"/>
                <w:bCs/>
                <w:color w:val="000000"/>
                <w:sz w:val="21"/>
                <w:szCs w:val="21"/>
                <w:highlight w:val="none"/>
                <w:vertAlign w:val="baseline"/>
                <w:lang w:val="en-US" w:eastAsia="zh-CN"/>
              </w:rPr>
              <w:suppressLineNumbers w:val="0"/>
            </w:pPr>
            <w:r>
              <w:rPr>
                <w:rFonts w:hint="eastAsia" w:ascii="宋体" w:hAnsi="宋体" w:cs="宋体"/>
                <w:b w:val="0"/>
                <w:bCs/>
                <w:i w:val="0"/>
                <w:iCs w:val="0"/>
                <w:color w:val="000000"/>
                <w:sz w:val="21"/>
                <w:szCs w:val="21"/>
                <w:highlight w:val="none"/>
                <w:u w:val="none"/>
                <w:lang w:val="en-US" w:eastAsia="zh-CN" w:bidi="ar"/>
              </w:rPr>
              <w:t xml:space="preserve">米</w:t>
            </w:r>
            <w:r>
              <w:rPr>
                <w:rFonts w:hint="eastAsia" w:ascii="宋体" w:hAnsi="宋体" w:eastAsia="宋体" w:cs="宋体"/>
                <w:b w:val="0"/>
                <w:bCs/>
                <w:color w:val="000000"/>
                <w:sz w:val="21"/>
                <w:szCs w:val="21"/>
                <w:highlight w:val="none"/>
                <w:vertAlign w:val="baseline"/>
                <w:lang w:val="en-US" w:eastAsia="zh-CN"/>
              </w:rPr>
            </w:r>
            <w:r/>
          </w:p>
        </w:tc>
        <w:tc>
          <w:tcPr>
            <w:tcW w:w="984"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color w:val="000000"/>
                <w:sz w:val="21"/>
                <w:szCs w:val="21"/>
                <w:highlight w:val="none"/>
                <w:vertAlign w:val="baseline"/>
                <w:lang w:val="en-US" w:eastAsia="zh-CN"/>
              </w:rPr>
              <w:suppressLineNumbers w:val="0"/>
            </w:pPr>
            <w:r>
              <w:rPr>
                <w:rFonts w:hint="eastAsia" w:ascii="宋体" w:hAnsi="宋体" w:cs="宋体"/>
                <w:b w:val="0"/>
                <w:bCs/>
                <w:color w:val="000000"/>
                <w:sz w:val="21"/>
                <w:szCs w:val="21"/>
                <w:highlight w:val="none"/>
                <w:vertAlign w:val="baseline"/>
                <w:lang w:val="en-US" w:eastAsia="zh-CN"/>
              </w:rPr>
              <w:t xml:space="preserve">900</w:t>
            </w:r>
            <w:r>
              <w:rPr>
                <w:rFonts w:ascii="宋体" w:hAnsi="宋体" w:eastAsia="宋体" w:cs="宋体"/>
                <w:b w:val="0"/>
                <w:bCs/>
                <w:color w:val="000000"/>
                <w:sz w:val="21"/>
                <w:szCs w:val="21"/>
                <w:highlight w:val="none"/>
                <w:vertAlign w:val="baseline"/>
                <w:lang w:val="en-US" w:eastAsia="zh-CN"/>
              </w:rPr>
            </w:r>
            <w:r/>
          </w:p>
        </w:tc>
        <w:tc>
          <w:tcPr>
            <w:tcW w:w="631" w:type="dxa"/>
            <w:vAlign w:val="center"/>
            <w:textDirection w:val="lrTb"/>
            <w:noWrap w:val="false"/>
          </w:tcPr>
          <w:p>
            <w:pPr>
              <w:pStyle w:val="681"/>
              <w:jc w:val="center"/>
              <w:keepLines w:val="0"/>
              <w:keepNext w:val="0"/>
              <w:pageBreakBefore w:val="0"/>
              <w:spacing w:line="360" w:lineRule="exact"/>
              <w:widowControl/>
              <w:rPr>
                <w:rFonts w:ascii="宋体" w:hAnsi="宋体" w:cs="宋体"/>
                <w:b w:val="0"/>
                <w:bCs/>
                <w:color w:val="000000"/>
                <w:sz w:val="21"/>
                <w:szCs w:val="21"/>
                <w:highlight w:val="none"/>
                <w:vertAlign w:val="baseline"/>
                <w:lang w:val="en-US" w:eastAsia="zh-CN"/>
              </w:rPr>
              <w:suppressLineNumbers w:val="0"/>
            </w:pPr>
            <w:r>
              <w:rPr>
                <w:rFonts w:ascii="宋体" w:hAnsi="宋体" w:cs="宋体"/>
                <w:b w:val="0"/>
                <w:bCs/>
                <w:color w:val="000000"/>
                <w:sz w:val="21"/>
                <w:szCs w:val="21"/>
                <w:highlight w:val="none"/>
                <w:vertAlign w:val="baseline"/>
                <w:lang w:val="en-US" w:eastAsia="zh-CN"/>
              </w:rPr>
            </w:r>
            <w:r/>
          </w:p>
        </w:tc>
        <w:tc>
          <w:tcPr>
            <w:tcW w:w="945" w:type="dxa"/>
            <w:vAlign w:val="center"/>
            <w:textDirection w:val="lrTb"/>
            <w:noWrap w:val="false"/>
          </w:tcPr>
          <w:p>
            <w:pPr>
              <w:pStyle w:val="681"/>
              <w:jc w:val="center"/>
              <w:keepLines w:val="0"/>
              <w:keepNext w:val="0"/>
              <w:pageBreakBefore w:val="0"/>
              <w:spacing w:line="360" w:lineRule="exact"/>
              <w:widowControl/>
              <w:rPr>
                <w:rFonts w:ascii="宋体" w:hAnsi="宋体" w:cs="宋体"/>
                <w:b w:val="0"/>
                <w:bCs/>
                <w:color w:val="000000"/>
                <w:sz w:val="21"/>
                <w:szCs w:val="21"/>
                <w:highlight w:val="none"/>
                <w:vertAlign w:val="baseline"/>
                <w:lang w:val="en-US" w:eastAsia="zh-CN"/>
              </w:rPr>
              <w:suppressLineNumbers w:val="0"/>
            </w:pPr>
            <w:r>
              <w:rPr>
                <w:rFonts w:ascii="宋体" w:hAnsi="宋体" w:cs="宋体"/>
                <w:b w:val="0"/>
                <w:bCs/>
                <w:color w:val="000000"/>
                <w:sz w:val="21"/>
                <w:szCs w:val="21"/>
                <w:highlight w:val="none"/>
                <w:vertAlign w:val="baseline"/>
                <w:lang w:val="en-US" w:eastAsia="zh-CN"/>
              </w:rPr>
            </w:r>
            <w:r/>
          </w:p>
        </w:tc>
        <w:tc>
          <w:tcPr>
            <w:tcW w:w="2970" w:type="dxa"/>
            <w:vAlign w:val="center"/>
            <w:textDirection w:val="lrTb"/>
            <w:noWrap w:val="false"/>
          </w:tcPr>
          <w:p>
            <w:pPr>
              <w:pStyle w:val="681"/>
              <w:jc w:val="left"/>
              <w:keepLines w:val="0"/>
              <w:keepNext w:val="0"/>
              <w:pageBreakBefore w:val="0"/>
              <w:spacing w:line="360" w:lineRule="exact"/>
              <w:widowControl/>
              <w:rPr>
                <w:rFonts w:ascii="宋体" w:hAnsi="宋体" w:eastAsia="宋体" w:cs="宋体"/>
                <w:b w:val="0"/>
                <w:bCs/>
                <w:color w:val="000000"/>
                <w:sz w:val="21"/>
                <w:szCs w:val="21"/>
                <w:highlight w:val="none"/>
                <w:vertAlign w:val="baseline"/>
                <w:lang w:val="en-US" w:eastAsia="zh-CN"/>
              </w:rPr>
              <w:suppressLineNumbers w:val="0"/>
            </w:pPr>
            <w:r>
              <w:rPr>
                <w:rFonts w:hint="eastAsia" w:ascii="宋体" w:hAnsi="宋体" w:cs="宋体"/>
                <w:b w:val="0"/>
                <w:bCs/>
                <w:color w:val="000000"/>
                <w:sz w:val="21"/>
                <w:szCs w:val="21"/>
                <w:highlight w:val="none"/>
                <w:vertAlign w:val="baseline"/>
                <w:lang w:val="en-US" w:eastAsia="zh-CN"/>
              </w:rPr>
              <w:t xml:space="preserve">3*16平方+1*10平方铠装电缆</w:t>
            </w:r>
            <w:r>
              <w:rPr>
                <w:rFonts w:ascii="宋体" w:hAnsi="宋体" w:eastAsia="宋体" w:cs="宋体"/>
                <w:b w:val="0"/>
                <w:bCs/>
                <w:color w:val="000000"/>
                <w:sz w:val="21"/>
                <w:szCs w:val="21"/>
                <w:highlight w:val="none"/>
                <w:vertAlign w:val="baseline"/>
                <w:lang w:val="en-US" w:eastAsia="zh-CN"/>
              </w:rPr>
            </w:r>
            <w:r/>
          </w:p>
        </w:tc>
      </w:tr>
      <w:tr>
        <w:trPr>
          <w:trHeight w:val="680"/>
        </w:trPr>
        <w:tc>
          <w:tcPr>
            <w:tcW w:w="745"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9</w:t>
            </w:r>
            <w:r>
              <w:rPr>
                <w:rFonts w:ascii="宋体" w:hAnsi="宋体" w:eastAsia="宋体" w:cs="宋体"/>
                <w:b/>
                <w:color w:val="000000"/>
                <w:sz w:val="21"/>
                <w:szCs w:val="21"/>
                <w:highlight w:val="none"/>
                <w:vertAlign w:val="baseline"/>
                <w:lang w:val="en-US" w:eastAsia="zh-CN"/>
              </w:rPr>
            </w:r>
            <w:r/>
          </w:p>
        </w:tc>
        <w:tc>
          <w:tcPr>
            <w:tcW w:w="1633"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cs="宋体"/>
                <w:i w:val="0"/>
                <w:iCs w:val="0"/>
                <w:color w:val="000000"/>
                <w:sz w:val="21"/>
                <w:szCs w:val="21"/>
                <w:highlight w:val="none"/>
                <w:u w:val="none"/>
                <w:lang w:val="en-US" w:eastAsia="zh-CN" w:bidi="ar"/>
              </w:rPr>
              <w:t xml:space="preserve">15KW变频高压</w:t>
            </w:r>
            <w:r>
              <w:rPr>
                <w:rFonts w:hint="eastAsia" w:ascii="宋体" w:hAnsi="宋体" w:eastAsia="宋体" w:cs="宋体"/>
                <w:i w:val="0"/>
                <w:iCs w:val="0"/>
                <w:color w:val="000000"/>
                <w:sz w:val="21"/>
                <w:szCs w:val="21"/>
                <w:highlight w:val="none"/>
                <w:u w:val="none"/>
                <w:lang w:val="en-US" w:eastAsia="zh-CN" w:bidi="ar"/>
              </w:rPr>
              <w:t xml:space="preserve">水泵</w:t>
            </w:r>
            <w:r>
              <w:rPr>
                <w:rFonts w:hint="eastAsia" w:ascii="宋体" w:hAnsi="宋体" w:eastAsia="宋体" w:cs="宋体"/>
                <w:b/>
                <w:color w:val="000000"/>
                <w:sz w:val="21"/>
                <w:szCs w:val="21"/>
                <w:highlight w:val="none"/>
                <w:vertAlign w:val="baseline"/>
                <w:lang w:val="en-US" w:eastAsia="zh-CN"/>
              </w:rPr>
            </w:r>
            <w:r/>
          </w:p>
        </w:tc>
        <w:tc>
          <w:tcPr>
            <w:tcW w:w="1494" w:type="dxa"/>
            <w:vAlign w:val="center"/>
            <w:textDirection w:val="lrTb"/>
            <w:noWrap w:val="false"/>
          </w:tcPr>
          <w:p>
            <w:pPr>
              <w:pStyle w:val="681"/>
              <w:jc w:val="both"/>
              <w:keepLines w:val="0"/>
              <w:keepNext w:val="0"/>
              <w:pageBreakBefore w:val="0"/>
              <w:spacing w:line="360" w:lineRule="exact"/>
              <w:widowControl/>
              <w:rPr>
                <w:rFonts w:ascii="宋体" w:hAnsi="宋体" w:eastAsia="宋体" w:cs="宋体"/>
                <w:b w:val="0"/>
                <w:bCs/>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流量：</w:t>
            </w:r>
            <w:r>
              <w:rPr>
                <w:rFonts w:hint="eastAsia" w:ascii="宋体" w:hAnsi="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lang w:val="en-US" w:eastAsia="zh-CN" w:bidi="ar"/>
              </w:rPr>
              <w:t xml:space="preserve">m³/h，扬程</w:t>
            </w:r>
            <w:r>
              <w:rPr>
                <w:rFonts w:hint="eastAsia" w:ascii="宋体" w:hAnsi="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lang w:val="en-US" w:eastAsia="zh-CN" w:bidi="ar"/>
              </w:rPr>
              <w:t xml:space="preserve">m,功率：</w:t>
            </w:r>
            <w:r>
              <w:rPr>
                <w:rFonts w:hint="eastAsia" w:ascii="宋体" w:hAnsi="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lang w:val="en-US" w:eastAsia="zh-CN" w:bidi="ar"/>
              </w:rPr>
              <w:t xml:space="preserve">kw</w:t>
            </w:r>
            <w:r>
              <w:rPr>
                <w:rFonts w:ascii="宋体" w:hAnsi="宋体" w:eastAsia="宋体" w:cs="宋体"/>
                <w:b w:val="0"/>
                <w:bCs/>
                <w:color w:val="000000"/>
                <w:sz w:val="21"/>
                <w:szCs w:val="21"/>
                <w:highlight w:val="none"/>
                <w:vertAlign w:val="baseline"/>
                <w:lang w:val="en-US" w:eastAsia="zh-CN"/>
              </w:rPr>
            </w:r>
            <w:r/>
          </w:p>
        </w:tc>
        <w:tc>
          <w:tcPr>
            <w:tcW w:w="810"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val="0"/>
                <w:bCs/>
                <w:color w:val="000000"/>
                <w:sz w:val="21"/>
                <w:szCs w:val="21"/>
                <w:highlight w:val="none"/>
                <w:vertAlign w:val="baseline"/>
                <w:lang w:val="en-US" w:eastAsia="zh-CN"/>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台</w:t>
            </w:r>
            <w:r>
              <w:rPr>
                <w:rFonts w:hint="eastAsia" w:ascii="宋体" w:hAnsi="宋体" w:eastAsia="宋体" w:cs="宋体"/>
                <w:b w:val="0"/>
                <w:bCs/>
                <w:color w:val="000000"/>
                <w:sz w:val="21"/>
                <w:szCs w:val="21"/>
                <w:highlight w:val="none"/>
                <w:vertAlign w:val="baseline"/>
                <w:lang w:val="en-US" w:eastAsia="zh-CN"/>
              </w:rPr>
            </w:r>
            <w:r/>
          </w:p>
        </w:tc>
        <w:tc>
          <w:tcPr>
            <w:tcW w:w="984"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color w:val="000000"/>
                <w:sz w:val="21"/>
                <w:szCs w:val="21"/>
                <w:highlight w:val="none"/>
                <w:vertAlign w:val="baseline"/>
                <w:lang w:val="en-US" w:eastAsia="zh-CN"/>
              </w:rPr>
              <w:suppressLineNumbers w:val="0"/>
            </w:pPr>
            <w:r>
              <w:rPr>
                <w:rFonts w:hint="eastAsia" w:ascii="宋体" w:hAnsi="宋体" w:eastAsia="宋体" w:cs="宋体"/>
                <w:b w:val="0"/>
                <w:bCs/>
                <w:i w:val="0"/>
                <w:iCs w:val="0"/>
                <w:color w:val="000000"/>
                <w:sz w:val="21"/>
                <w:szCs w:val="21"/>
                <w:highlight w:val="none"/>
                <w:u w:val="none"/>
                <w:lang w:val="en-US" w:eastAsia="zh-CN" w:bidi="ar"/>
              </w:rPr>
              <w:t xml:space="preserve">2</w:t>
            </w:r>
            <w:r>
              <w:rPr>
                <w:rFonts w:hint="eastAsia" w:ascii="宋体" w:hAnsi="宋体" w:cs="宋体"/>
                <w:b w:val="0"/>
                <w:bCs/>
                <w:i w:val="0"/>
                <w:iCs w:val="0"/>
                <w:color w:val="000000"/>
                <w:sz w:val="21"/>
                <w:szCs w:val="21"/>
                <w:highlight w:val="none"/>
                <w:u w:val="none"/>
                <w:lang w:val="en-US" w:eastAsia="zh-CN" w:bidi="ar"/>
              </w:rPr>
              <w:t xml:space="preserve">7</w:t>
            </w:r>
            <w:r>
              <w:rPr>
                <w:rFonts w:ascii="宋体" w:hAnsi="宋体" w:eastAsia="宋体" w:cs="宋体"/>
                <w:b w:val="0"/>
                <w:bCs/>
                <w:color w:val="000000"/>
                <w:sz w:val="21"/>
                <w:szCs w:val="21"/>
                <w:highlight w:val="none"/>
                <w:vertAlign w:val="baseline"/>
                <w:lang w:val="en-US" w:eastAsia="zh-CN"/>
              </w:rPr>
            </w:r>
            <w:r/>
          </w:p>
        </w:tc>
        <w:tc>
          <w:tcPr>
            <w:tcW w:w="631"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i w:val="0"/>
                <w:iCs w:val="0"/>
                <w:color w:val="000000"/>
                <w:sz w:val="21"/>
                <w:szCs w:val="21"/>
                <w:highlight w:val="none"/>
                <w:u w:val="none"/>
                <w:lang w:val="en-US" w:eastAsia="zh-CN" w:bidi="ar"/>
              </w:rPr>
              <w:suppressLineNumbers w:val="0"/>
            </w:pPr>
            <w:r>
              <w:rPr>
                <w:rFonts w:ascii="宋体" w:hAnsi="宋体" w:eastAsia="宋体" w:cs="宋体"/>
                <w:b w:val="0"/>
                <w:bCs/>
                <w:i w:val="0"/>
                <w:iCs w:val="0"/>
                <w:color w:val="000000"/>
                <w:sz w:val="21"/>
                <w:szCs w:val="21"/>
                <w:highlight w:val="none"/>
                <w:u w:val="none"/>
                <w:lang w:val="en-US" w:eastAsia="zh-CN" w:bidi="ar"/>
              </w:rPr>
            </w:r>
            <w:r/>
          </w:p>
        </w:tc>
        <w:tc>
          <w:tcPr>
            <w:tcW w:w="945"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val="0"/>
                <w:bCs/>
                <w:i w:val="0"/>
                <w:iCs w:val="0"/>
                <w:color w:val="000000"/>
                <w:sz w:val="21"/>
                <w:szCs w:val="21"/>
                <w:highlight w:val="none"/>
                <w:u w:val="none"/>
                <w:lang w:val="en-US" w:eastAsia="zh-CN" w:bidi="ar"/>
              </w:rPr>
              <w:suppressLineNumbers w:val="0"/>
            </w:pPr>
            <w:r>
              <w:rPr>
                <w:rFonts w:ascii="宋体" w:hAnsi="宋体" w:eastAsia="宋体" w:cs="宋体"/>
                <w:b w:val="0"/>
                <w:bCs/>
                <w:i w:val="0"/>
                <w:iCs w:val="0"/>
                <w:color w:val="000000"/>
                <w:sz w:val="21"/>
                <w:szCs w:val="21"/>
                <w:highlight w:val="none"/>
                <w:u w:val="none"/>
                <w:lang w:val="en-US" w:eastAsia="zh-CN" w:bidi="ar"/>
              </w:rPr>
            </w:r>
            <w:r/>
          </w:p>
        </w:tc>
        <w:tc>
          <w:tcPr>
            <w:tcW w:w="2970" w:type="dxa"/>
            <w:vAlign w:val="center"/>
            <w:textDirection w:val="lrTb"/>
            <w:noWrap w:val="false"/>
          </w:tcPr>
          <w:p>
            <w:pPr>
              <w:pStyle w:val="681"/>
              <w:jc w:val="left"/>
              <w:keepLines w:val="0"/>
              <w:keepNext w:val="0"/>
              <w:pageBreakBefore w:val="0"/>
              <w:spacing w:line="360" w:lineRule="exact"/>
              <w:widowControl/>
              <w:rPr>
                <w:rFonts w:ascii="宋体" w:hAnsi="宋体" w:eastAsia="宋体" w:cs="宋体"/>
                <w:b w:val="0"/>
                <w:bCs/>
                <w:color w:val="000000"/>
                <w:sz w:val="21"/>
                <w:szCs w:val="21"/>
                <w:highlight w:val="none"/>
                <w:vertAlign w:val="baseline"/>
                <w:lang w:val="en-US" w:eastAsia="zh-CN"/>
              </w:rPr>
              <w:suppressLineNumbers w:val="0"/>
            </w:pPr>
            <w:r>
              <w:rPr>
                <w:rFonts w:hint="eastAsia" w:ascii="宋体" w:hAnsi="宋体" w:cs="宋体"/>
                <w:b w:val="0"/>
                <w:bCs/>
                <w:i w:val="0"/>
                <w:iCs w:val="0"/>
                <w:color w:val="000000"/>
                <w:sz w:val="21"/>
                <w:szCs w:val="21"/>
                <w:highlight w:val="none"/>
                <w:u w:val="none"/>
                <w:lang w:val="en-US" w:eastAsia="zh-CN" w:bidi="ar"/>
              </w:rPr>
              <w:t xml:space="preserve">110mm口径，</w:t>
            </w:r>
            <w:r>
              <w:rPr>
                <w:rFonts w:hint="eastAsia" w:ascii="宋体" w:hAnsi="宋体" w:eastAsia="宋体" w:cs="宋体"/>
                <w:b w:val="0"/>
                <w:bCs/>
                <w:i w:val="0"/>
                <w:iCs w:val="0"/>
                <w:color w:val="000000"/>
                <w:sz w:val="21"/>
                <w:szCs w:val="21"/>
                <w:highlight w:val="none"/>
                <w:u w:val="none"/>
                <w:lang w:val="en-US" w:eastAsia="zh-CN" w:bidi="ar"/>
              </w:rPr>
              <w:t xml:space="preserve">铸铁材质</w:t>
            </w:r>
            <w:r>
              <w:rPr>
                <w:rFonts w:hint="eastAsia" w:ascii="宋体" w:hAnsi="宋体" w:cs="宋体"/>
                <w:b w:val="0"/>
                <w:bCs/>
                <w:i w:val="0"/>
                <w:iCs w:val="0"/>
                <w:color w:val="000000"/>
                <w:sz w:val="21"/>
                <w:szCs w:val="21"/>
                <w:highlight w:val="none"/>
                <w:u w:val="none"/>
                <w:lang w:val="en-US" w:eastAsia="zh-CN" w:bidi="ar"/>
              </w:rPr>
              <w:t xml:space="preserve">三防内置自动保护装置</w:t>
            </w:r>
            <w:r>
              <w:rPr>
                <w:rFonts w:ascii="宋体" w:hAnsi="宋体" w:eastAsia="宋体" w:cs="宋体"/>
                <w:b w:val="0"/>
                <w:bCs/>
                <w:color w:val="000000"/>
                <w:sz w:val="21"/>
                <w:szCs w:val="21"/>
                <w:highlight w:val="none"/>
                <w:vertAlign w:val="baseline"/>
                <w:lang w:val="en-US" w:eastAsia="zh-CN"/>
              </w:rPr>
            </w:r>
            <w:r/>
          </w:p>
        </w:tc>
      </w:tr>
      <w:tr>
        <w:trPr>
          <w:trHeight w:val="2806"/>
        </w:trPr>
        <w:tc>
          <w:tcPr>
            <w:tcW w:w="745"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color w:val="000000"/>
                <w:sz w:val="21"/>
                <w:szCs w:val="21"/>
                <w:highlight w:val="none"/>
                <w:vertAlign w:val="baseline"/>
                <w:lang w:val="en-US" w:eastAsia="zh-CN"/>
              </w:rPr>
              <w:suppressLineNumbers w:val="0"/>
            </w:pPr>
            <w:r>
              <w:rPr>
                <w:rFonts w:hint="eastAsia" w:ascii="宋体" w:hAnsi="宋体" w:cs="宋体"/>
                <w:b/>
                <w:color w:val="000000"/>
                <w:sz w:val="21"/>
                <w:szCs w:val="21"/>
                <w:highlight w:val="none"/>
                <w:vertAlign w:val="baseline"/>
                <w:lang w:val="en-US" w:eastAsia="zh-CN"/>
              </w:rPr>
              <w:t xml:space="preserve">20</w:t>
            </w:r>
            <w:r>
              <w:rPr>
                <w:rFonts w:ascii="宋体" w:hAnsi="宋体" w:eastAsia="宋体" w:cs="宋体"/>
                <w:b/>
                <w:color w:val="000000"/>
                <w:sz w:val="21"/>
                <w:szCs w:val="21"/>
                <w:highlight w:val="none"/>
                <w:vertAlign w:val="baseline"/>
                <w:lang w:val="en-US" w:eastAsia="zh-CN"/>
              </w:rPr>
            </w:r>
            <w:r/>
          </w:p>
        </w:tc>
        <w:tc>
          <w:tcPr>
            <w:tcW w:w="1633"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color w:val="000000"/>
                <w:sz w:val="21"/>
                <w:szCs w:val="21"/>
                <w:highlight w:val="none"/>
                <w:vertAlign w:val="baseline"/>
                <w:lang w:val="en-US" w:eastAsia="zh-CN"/>
              </w:rPr>
              <w:suppressLineNumbers w:val="0"/>
            </w:pPr>
            <w:r>
              <w:rPr>
                <w:rFonts w:hint="eastAsia" w:ascii="宋体" w:hAnsi="宋体" w:cs="宋体"/>
                <w:i w:val="0"/>
                <w:iCs w:val="0"/>
                <w:color w:val="000000"/>
                <w:sz w:val="21"/>
                <w:szCs w:val="21"/>
                <w:highlight w:val="none"/>
                <w:u w:val="none"/>
                <w:lang w:val="en-US" w:eastAsia="zh-CN" w:bidi="ar"/>
              </w:rPr>
              <w:t xml:space="preserve">软启</w:t>
            </w:r>
            <w:r>
              <w:rPr>
                <w:rFonts w:hint="eastAsia" w:ascii="宋体" w:hAnsi="宋体" w:eastAsia="宋体" w:cs="宋体"/>
                <w:i w:val="0"/>
                <w:iCs w:val="0"/>
                <w:color w:val="000000"/>
                <w:sz w:val="21"/>
                <w:szCs w:val="21"/>
                <w:highlight w:val="none"/>
                <w:u w:val="none"/>
                <w:lang w:val="en-US" w:eastAsia="zh-CN" w:bidi="ar"/>
              </w:rPr>
              <w:t xml:space="preserve">动力</w:t>
            </w:r>
            <w:r>
              <w:rPr>
                <w:rFonts w:hint="eastAsia" w:ascii="宋体" w:hAnsi="宋体" w:cs="宋体"/>
                <w:i w:val="0"/>
                <w:iCs w:val="0"/>
                <w:color w:val="000000"/>
                <w:sz w:val="21"/>
                <w:szCs w:val="21"/>
                <w:highlight w:val="none"/>
                <w:u w:val="none"/>
                <w:lang w:val="en-US" w:eastAsia="zh-CN" w:bidi="ar"/>
              </w:rPr>
              <w:t xml:space="preserve">箱</w:t>
            </w:r>
            <w:r>
              <w:rPr>
                <w:rFonts w:ascii="宋体" w:hAnsi="宋体" w:eastAsia="宋体" w:cs="宋体"/>
                <w:b/>
                <w:color w:val="000000"/>
                <w:sz w:val="21"/>
                <w:szCs w:val="21"/>
                <w:highlight w:val="none"/>
                <w:vertAlign w:val="baseline"/>
                <w:lang w:val="en-US" w:eastAsia="zh-CN"/>
              </w:rPr>
            </w:r>
            <w:r/>
          </w:p>
        </w:tc>
        <w:tc>
          <w:tcPr>
            <w:tcW w:w="1494"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380V</w:t>
            </w:r>
            <w:r>
              <w:rPr>
                <w:rFonts w:hint="eastAsia" w:ascii="宋体" w:hAnsi="宋体" w:cs="宋体"/>
                <w:i w:val="0"/>
                <w:iCs w:val="0"/>
                <w:color w:val="000000"/>
                <w:sz w:val="21"/>
                <w:szCs w:val="21"/>
                <w:highlight w:val="none"/>
                <w:u w:val="none"/>
                <w:lang w:val="en-US" w:eastAsia="zh-CN" w:bidi="ar"/>
              </w:rPr>
              <w:t xml:space="preserve">-500*400mm</w:t>
            </w:r>
            <w:r>
              <w:rPr>
                <w:rFonts w:ascii="宋体" w:hAnsi="宋体" w:eastAsia="宋体" w:cs="宋体"/>
                <w:b/>
                <w:color w:val="000000"/>
                <w:sz w:val="21"/>
                <w:szCs w:val="21"/>
                <w:highlight w:val="none"/>
                <w:vertAlign w:val="baseline"/>
                <w:lang w:val="en-US" w:eastAsia="zh-CN"/>
              </w:rPr>
            </w:r>
            <w:r/>
          </w:p>
        </w:tc>
        <w:tc>
          <w:tcPr>
            <w:tcW w:w="810"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b/>
                <w:color w:val="000000"/>
                <w:sz w:val="21"/>
                <w:szCs w:val="21"/>
                <w:highlight w:val="none"/>
                <w:vertAlign w:val="baseline"/>
                <w:lang w:val="en-US" w:eastAsia="zh-CN"/>
              </w:rPr>
            </w:r>
            <w:r/>
          </w:p>
        </w:tc>
        <w:tc>
          <w:tcPr>
            <w:tcW w:w="984"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b/>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7</w:t>
            </w:r>
            <w:r>
              <w:rPr>
                <w:rFonts w:ascii="宋体" w:hAnsi="宋体" w:eastAsia="宋体" w:cs="宋体"/>
                <w:b/>
                <w:color w:val="000000"/>
                <w:sz w:val="21"/>
                <w:szCs w:val="21"/>
                <w:highlight w:val="none"/>
                <w:vertAlign w:val="baseline"/>
                <w:lang w:val="en-US" w:eastAsia="zh-CN"/>
              </w:rPr>
            </w:r>
            <w:r/>
          </w:p>
        </w:tc>
        <w:tc>
          <w:tcPr>
            <w:tcW w:w="631"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ascii="宋体" w:hAnsi="宋体" w:eastAsia="宋体" w:cs="宋体"/>
                <w:i w:val="0"/>
                <w:iCs w:val="0"/>
                <w:color w:val="000000"/>
                <w:sz w:val="21"/>
                <w:szCs w:val="21"/>
                <w:highlight w:val="none"/>
                <w:u w:val="none"/>
                <w:lang w:val="en-US" w:eastAsia="zh-CN" w:bidi="ar"/>
              </w:rPr>
            </w:r>
            <w:r/>
          </w:p>
        </w:tc>
        <w:tc>
          <w:tcPr>
            <w:tcW w:w="945"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ascii="宋体" w:hAnsi="宋体" w:eastAsia="宋体" w:cs="宋体"/>
                <w:i w:val="0"/>
                <w:iCs w:val="0"/>
                <w:color w:val="000000"/>
                <w:sz w:val="21"/>
                <w:szCs w:val="21"/>
                <w:highlight w:val="none"/>
                <w:u w:val="none"/>
                <w:lang w:val="en-US" w:eastAsia="zh-CN" w:bidi="ar"/>
              </w:rPr>
            </w:r>
            <w:r/>
          </w:p>
        </w:tc>
        <w:tc>
          <w:tcPr>
            <w:tcW w:w="2970" w:type="dxa"/>
            <w:vAlign w:val="center"/>
            <w:textDirection w:val="lrTb"/>
            <w:noWrap w:val="false"/>
          </w:tcPr>
          <w:p>
            <w:pPr>
              <w:pStyle w:val="681"/>
              <w:jc w:val="left"/>
              <w:keepLines w:val="0"/>
              <w:keepNext w:val="0"/>
              <w:pageBreakBefore w:val="0"/>
              <w:spacing w:line="360" w:lineRule="exact"/>
              <w:widowControl/>
              <w:rPr>
                <w:rFonts w:ascii="宋体" w:hAnsi="宋体" w:eastAsia="宋体" w:cs="宋体"/>
                <w:b/>
                <w:color w:val="000000"/>
                <w:sz w:val="21"/>
                <w:szCs w:val="21"/>
                <w:highlight w:val="none"/>
                <w:vertAlign w:val="baseline"/>
                <w:lang w:val="en-US" w:eastAsia="zh-CN"/>
              </w:rPr>
              <w:suppressLineNumbers w:val="0"/>
            </w:pPr>
            <w:r>
              <w:rPr>
                <w:rFonts w:hint="eastAsia" w:ascii="宋体" w:hAnsi="宋体" w:cs="宋体"/>
                <w:i w:val="0"/>
                <w:iCs w:val="0"/>
                <w:color w:val="000000"/>
                <w:sz w:val="21"/>
                <w:szCs w:val="21"/>
                <w:highlight w:val="none"/>
                <w:u w:val="none"/>
                <w:lang w:val="en-US" w:eastAsia="zh-CN" w:bidi="ar"/>
              </w:rPr>
              <w:t xml:space="preserve">室外型号、</w:t>
            </w:r>
            <w:r>
              <w:rPr>
                <w:rFonts w:hint="eastAsia" w:ascii="宋体" w:hAnsi="宋体" w:eastAsia="宋体" w:cs="宋体"/>
                <w:i w:val="0"/>
                <w:iCs w:val="0"/>
                <w:color w:val="000000"/>
                <w:sz w:val="21"/>
                <w:szCs w:val="21"/>
                <w:highlight w:val="none"/>
                <w:u w:val="none"/>
                <w:lang w:val="en-US" w:eastAsia="zh-CN" w:bidi="ar"/>
              </w:rPr>
              <w:t xml:space="preserve">防漏电保护</w:t>
            </w:r>
            <w:r>
              <w:rPr>
                <w:rFonts w:hint="eastAsia" w:ascii="宋体" w:hAnsi="宋体" w:cs="宋体"/>
                <w:i w:val="0"/>
                <w:iCs w:val="0"/>
                <w:color w:val="000000"/>
                <w:sz w:val="21"/>
                <w:szCs w:val="21"/>
                <w:highlight w:val="none"/>
                <w:u w:val="none"/>
                <w:lang w:val="en-US" w:eastAsia="zh-CN" w:bidi="ar"/>
              </w:rPr>
              <w:t xml:space="preserve">、20KW电压表、电流表、相序保护器。功能：电脑、平板、手机随时随地，远程调控系统工作压力，0-300Hz无极调速、实时监测设备工作电压、电流、水泵远程启停。</w:t>
            </w:r>
            <w:r>
              <w:rPr>
                <w:rFonts w:ascii="宋体" w:hAnsi="宋体" w:eastAsia="宋体" w:cs="宋体"/>
                <w:b/>
                <w:color w:val="000000"/>
                <w:sz w:val="21"/>
                <w:szCs w:val="21"/>
                <w:highlight w:val="none"/>
                <w:vertAlign w:val="baseline"/>
                <w:lang w:val="en-US" w:eastAsia="zh-CN"/>
              </w:rPr>
            </w:r>
            <w:r/>
          </w:p>
        </w:tc>
      </w:tr>
      <w:tr>
        <w:trPr>
          <w:trHeight w:val="1052"/>
        </w:trPr>
        <w:tc>
          <w:tcPr>
            <w:tcW w:w="745"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1</w:t>
            </w:r>
            <w:r>
              <w:rPr>
                <w:rFonts w:ascii="宋体" w:hAnsi="宋体" w:eastAsia="宋体" w:cs="宋体"/>
                <w:i w:val="0"/>
                <w:iCs w:val="0"/>
                <w:color w:val="000000"/>
                <w:sz w:val="21"/>
                <w:szCs w:val="21"/>
                <w:highlight w:val="none"/>
                <w:u w:val="none"/>
                <w:lang w:val="en-US" w:eastAsia="zh-CN" w:bidi="ar"/>
              </w:rPr>
            </w:r>
            <w:r/>
          </w:p>
        </w:tc>
        <w:tc>
          <w:tcPr>
            <w:tcW w:w="1633"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安装</w:t>
            </w:r>
            <w:r>
              <w:rPr>
                <w:rFonts w:hint="eastAsia" w:ascii="宋体" w:hAnsi="宋体" w:cs="宋体"/>
                <w:i w:val="0"/>
                <w:iCs w:val="0"/>
                <w:color w:val="000000"/>
                <w:sz w:val="21"/>
                <w:szCs w:val="21"/>
                <w:highlight w:val="none"/>
                <w:u w:val="none"/>
                <w:lang w:val="en-US" w:eastAsia="zh-CN" w:bidi="ar"/>
              </w:rPr>
              <w:t xml:space="preserve">辅材、</w:t>
            </w:r>
            <w:r>
              <w:rPr>
                <w:rFonts w:hint="eastAsia" w:ascii="宋体" w:hAnsi="宋体" w:eastAsia="宋体" w:cs="宋体"/>
                <w:i w:val="0"/>
                <w:iCs w:val="0"/>
                <w:color w:val="000000"/>
                <w:sz w:val="21"/>
                <w:szCs w:val="21"/>
                <w:highlight w:val="none"/>
                <w:u w:val="none"/>
                <w:lang w:val="en-US" w:eastAsia="zh-CN" w:bidi="ar"/>
              </w:rPr>
              <w:t xml:space="preserve">附件</w:t>
            </w:r>
            <w:r>
              <w:rPr>
                <w:rFonts w:hint="eastAsia" w:ascii="宋体" w:hAnsi="宋体" w:eastAsia="宋体" w:cs="宋体"/>
                <w:i w:val="0"/>
                <w:iCs w:val="0"/>
                <w:color w:val="000000"/>
                <w:sz w:val="21"/>
                <w:szCs w:val="21"/>
                <w:highlight w:val="none"/>
                <w:u w:val="none"/>
                <w:lang w:val="en-US" w:eastAsia="zh-CN" w:bidi="ar"/>
              </w:rPr>
            </w:r>
            <w:r/>
          </w:p>
        </w:tc>
        <w:tc>
          <w:tcPr>
            <w:tcW w:w="1494" w:type="dxa"/>
            <w:vAlign w:val="center"/>
            <w:textDirection w:val="lrTb"/>
            <w:noWrap w:val="false"/>
          </w:tcPr>
          <w:p>
            <w:pPr>
              <w:pStyle w:val="681"/>
              <w:jc w:val="center"/>
              <w:keepLines w:val="0"/>
              <w:keepNext w:val="0"/>
              <w:pageBreakBefore w:val="0"/>
              <w:spacing w:line="360" w:lineRule="exact"/>
              <w:rPr>
                <w:rFonts w:ascii="宋体" w:hAnsi="宋体" w:eastAsia="宋体" w:cs="宋体"/>
                <w:i w:val="0"/>
                <w:iCs w:val="0"/>
                <w:color w:val="000000"/>
                <w:sz w:val="21"/>
                <w:szCs w:val="21"/>
                <w:highlight w:val="none"/>
                <w:u w:val="none"/>
                <w:lang w:val="en-US" w:eastAsia="zh-CN" w:bidi="ar"/>
              </w:rPr>
            </w:pPr>
            <w:r>
              <w:rPr>
                <w:rFonts w:hint="eastAsia" w:ascii="宋体" w:hAnsi="宋体" w:cs="宋体"/>
                <w:i w:val="0"/>
                <w:iCs w:val="0"/>
                <w:color w:val="000000"/>
                <w:sz w:val="21"/>
                <w:szCs w:val="21"/>
                <w:highlight w:val="none"/>
                <w:u w:val="none"/>
                <w:lang w:val="en-US" w:eastAsia="zh-CN" w:bidi="ar"/>
              </w:rPr>
              <w:t xml:space="preserve">工程配套</w:t>
            </w:r>
            <w:r>
              <w:rPr>
                <w:rFonts w:ascii="宋体" w:hAnsi="宋体" w:eastAsia="宋体" w:cs="宋体"/>
                <w:i w:val="0"/>
                <w:iCs w:val="0"/>
                <w:color w:val="000000"/>
                <w:sz w:val="21"/>
                <w:szCs w:val="21"/>
                <w:highlight w:val="none"/>
                <w:u w:val="none"/>
                <w:lang w:val="en-US" w:eastAsia="zh-CN" w:bidi="ar"/>
              </w:rPr>
            </w:r>
            <w:r/>
          </w:p>
        </w:tc>
        <w:tc>
          <w:tcPr>
            <w:tcW w:w="810" w:type="dxa"/>
            <w:vAlign w:val="center"/>
            <w:textDirection w:val="lrTb"/>
            <w:noWrap w:val="false"/>
          </w:tcPr>
          <w:p>
            <w:pPr>
              <w:pStyle w:val="681"/>
              <w:jc w:val="center"/>
              <w:keepLines w:val="0"/>
              <w:keepNext w:val="0"/>
              <w:pageBreakBefore w:val="0"/>
              <w:spacing w:line="360" w:lineRule="exact"/>
              <w:rPr>
                <w:rFonts w:ascii="宋体" w:hAnsi="宋体" w:eastAsia="宋体" w:cs="宋体"/>
                <w:i w:val="0"/>
                <w:iCs w:val="0"/>
                <w:color w:val="000000"/>
                <w:sz w:val="21"/>
                <w:szCs w:val="21"/>
                <w:highlight w:val="none"/>
                <w:u w:val="none"/>
                <w:lang w:val="en-US" w:eastAsia="zh-CN" w:bidi="ar"/>
              </w:rPr>
            </w:pPr>
            <w:r>
              <w:rPr>
                <w:rFonts w:hint="eastAsia" w:ascii="宋体" w:hAnsi="宋体" w:cs="宋体"/>
                <w:i w:val="0"/>
                <w:iCs w:val="0"/>
                <w:color w:val="000000"/>
                <w:sz w:val="21"/>
                <w:szCs w:val="21"/>
                <w:highlight w:val="none"/>
                <w:u w:val="none"/>
                <w:lang w:val="en-US" w:eastAsia="zh-CN" w:bidi="ar"/>
              </w:rPr>
              <w:t xml:space="preserve">套</w:t>
            </w:r>
            <w:r>
              <w:rPr>
                <w:rFonts w:ascii="宋体" w:hAnsi="宋体" w:eastAsia="宋体" w:cs="宋体"/>
                <w:i w:val="0"/>
                <w:iCs w:val="0"/>
                <w:color w:val="000000"/>
                <w:sz w:val="21"/>
                <w:szCs w:val="21"/>
                <w:highlight w:val="none"/>
                <w:u w:val="none"/>
                <w:lang w:val="en-US" w:eastAsia="zh-CN" w:bidi="ar"/>
              </w:rPr>
            </w:r>
            <w:r/>
          </w:p>
        </w:tc>
        <w:tc>
          <w:tcPr>
            <w:tcW w:w="984" w:type="dxa"/>
            <w:vAlign w:val="center"/>
            <w:textDirection w:val="lrTb"/>
            <w:noWrap w:val="false"/>
          </w:tcPr>
          <w:p>
            <w:pPr>
              <w:pStyle w:val="681"/>
              <w:jc w:val="center"/>
              <w:keepLines w:val="0"/>
              <w:keepNext w:val="0"/>
              <w:pageBreakBefore w:val="0"/>
              <w:spacing w:line="360" w:lineRule="exact"/>
              <w:rPr>
                <w:rFonts w:ascii="宋体" w:hAnsi="宋体" w:eastAsia="宋体" w:cs="宋体"/>
                <w:i w:val="0"/>
                <w:iCs w:val="0"/>
                <w:color w:val="000000"/>
                <w:sz w:val="21"/>
                <w:szCs w:val="21"/>
                <w:highlight w:val="none"/>
                <w:u w:val="none"/>
                <w:lang w:val="en-US" w:eastAsia="zh-CN" w:bidi="ar"/>
              </w:rPr>
            </w:pPr>
            <w:r>
              <w:rPr>
                <w:rFonts w:hint="eastAsia" w:ascii="宋体" w:hAnsi="宋体" w:cs="宋体"/>
                <w:i w:val="0"/>
                <w:iCs w:val="0"/>
                <w:color w:val="000000"/>
                <w:sz w:val="21"/>
                <w:szCs w:val="21"/>
                <w:highlight w:val="none"/>
                <w:u w:val="none"/>
                <w:lang w:val="en-US" w:eastAsia="zh-CN" w:bidi="ar"/>
              </w:rPr>
              <w:t xml:space="preserve">27</w:t>
            </w:r>
            <w:r>
              <w:rPr>
                <w:rFonts w:ascii="宋体" w:hAnsi="宋体" w:eastAsia="宋体" w:cs="宋体"/>
                <w:i w:val="0"/>
                <w:iCs w:val="0"/>
                <w:color w:val="000000"/>
                <w:sz w:val="21"/>
                <w:szCs w:val="21"/>
                <w:highlight w:val="none"/>
                <w:u w:val="none"/>
                <w:lang w:val="en-US" w:eastAsia="zh-CN" w:bidi="ar"/>
              </w:rPr>
            </w:r>
            <w:r/>
          </w:p>
        </w:tc>
        <w:tc>
          <w:tcPr>
            <w:tcW w:w="631" w:type="dxa"/>
            <w:vAlign w:val="center"/>
            <w:textDirection w:val="lrTb"/>
            <w:noWrap w:val="false"/>
          </w:tcPr>
          <w:p>
            <w:pPr>
              <w:pStyle w:val="681"/>
              <w:jc w:val="center"/>
              <w:keepLines w:val="0"/>
              <w:keepNext w:val="0"/>
              <w:pageBreakBefore w:val="0"/>
              <w:spacing w:line="360" w:lineRule="exact"/>
              <w:rPr>
                <w:rFonts w:ascii="宋体" w:hAnsi="宋体" w:cs="宋体"/>
                <w:i w:val="0"/>
                <w:iCs w:val="0"/>
                <w:color w:val="000000"/>
                <w:sz w:val="21"/>
                <w:szCs w:val="21"/>
                <w:highlight w:val="none"/>
                <w:u w:val="none"/>
                <w:lang w:val="en-US" w:eastAsia="zh-CN" w:bidi="ar"/>
              </w:rPr>
            </w:pPr>
            <w:r>
              <w:rPr>
                <w:rFonts w:ascii="宋体" w:hAnsi="宋体" w:cs="宋体"/>
                <w:i w:val="0"/>
                <w:iCs w:val="0"/>
                <w:color w:val="000000"/>
                <w:sz w:val="21"/>
                <w:szCs w:val="21"/>
                <w:highlight w:val="none"/>
                <w:u w:val="none"/>
                <w:lang w:val="en-US" w:eastAsia="zh-CN" w:bidi="ar"/>
              </w:rPr>
            </w:r>
            <w:r/>
          </w:p>
        </w:tc>
        <w:tc>
          <w:tcPr>
            <w:tcW w:w="945" w:type="dxa"/>
            <w:vAlign w:val="center"/>
            <w:textDirection w:val="lrTb"/>
            <w:noWrap w:val="false"/>
          </w:tcPr>
          <w:p>
            <w:pPr>
              <w:pStyle w:val="681"/>
              <w:jc w:val="center"/>
              <w:keepLines w:val="0"/>
              <w:keepNext w:val="0"/>
              <w:pageBreakBefore w:val="0"/>
              <w:spacing w:line="360" w:lineRule="exact"/>
              <w:rPr>
                <w:rFonts w:ascii="宋体" w:hAnsi="宋体" w:cs="宋体"/>
                <w:i w:val="0"/>
                <w:iCs w:val="0"/>
                <w:color w:val="000000"/>
                <w:sz w:val="21"/>
                <w:szCs w:val="21"/>
                <w:highlight w:val="none"/>
                <w:u w:val="none"/>
                <w:lang w:val="en-US" w:eastAsia="zh-CN" w:bidi="ar"/>
              </w:rPr>
            </w:pPr>
            <w:r>
              <w:rPr>
                <w:rFonts w:ascii="宋体" w:hAnsi="宋体" w:cs="宋体"/>
                <w:i w:val="0"/>
                <w:iCs w:val="0"/>
                <w:color w:val="000000"/>
                <w:sz w:val="21"/>
                <w:szCs w:val="21"/>
                <w:highlight w:val="none"/>
                <w:u w:val="none"/>
                <w:lang w:val="en-US" w:eastAsia="zh-CN" w:bidi="ar"/>
              </w:rPr>
            </w:r>
            <w:r/>
          </w:p>
        </w:tc>
        <w:tc>
          <w:tcPr>
            <w:tcW w:w="2970" w:type="dxa"/>
            <w:vAlign w:val="center"/>
            <w:textDirection w:val="lrTb"/>
            <w:noWrap w:val="false"/>
          </w:tcPr>
          <w:p>
            <w:pPr>
              <w:pStyle w:val="681"/>
              <w:jc w:val="left"/>
              <w:keepLines w:val="0"/>
              <w:keepNext w:val="0"/>
              <w:pageBreakBefore w:val="0"/>
              <w:spacing w:line="360" w:lineRule="exac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对丝，外丝，</w:t>
            </w:r>
            <w:r>
              <w:rPr>
                <w:rFonts w:hint="eastAsia" w:ascii="宋体" w:hAnsi="宋体" w:cs="宋体"/>
                <w:i w:val="0"/>
                <w:iCs w:val="0"/>
                <w:color w:val="000000"/>
                <w:sz w:val="21"/>
                <w:szCs w:val="21"/>
                <w:highlight w:val="none"/>
                <w:u w:val="none"/>
                <w:lang w:val="en-US" w:eastAsia="zh-CN" w:bidi="ar"/>
              </w:rPr>
              <w:t xml:space="preserve">堵头、</w:t>
            </w:r>
            <w:r>
              <w:rPr>
                <w:rFonts w:hint="eastAsia" w:ascii="宋体" w:hAnsi="宋体" w:eastAsia="宋体" w:cs="宋体"/>
                <w:i w:val="0"/>
                <w:iCs w:val="0"/>
                <w:color w:val="000000"/>
                <w:sz w:val="21"/>
                <w:szCs w:val="21"/>
                <w:highlight w:val="none"/>
                <w:u w:val="none"/>
                <w:lang w:val="en-US" w:eastAsia="zh-CN" w:bidi="ar"/>
              </w:rPr>
              <w:t xml:space="preserve">直接</w:t>
            </w:r>
            <w:r>
              <w:rPr>
                <w:rFonts w:hint="eastAsia" w:ascii="宋体" w:hAnsi="宋体" w:cs="宋体"/>
                <w:i w:val="0"/>
                <w:iCs w:val="0"/>
                <w:color w:val="000000"/>
                <w:sz w:val="21"/>
                <w:szCs w:val="21"/>
                <w:highlight w:val="none"/>
                <w:u w:val="none"/>
                <w:lang w:val="en-US" w:eastAsia="zh-CN" w:bidi="ar"/>
              </w:rPr>
              <w:t xml:space="preserve">、生胶带、防水胶带、电工胶带、铜铝接头、钢管、抱箍</w:t>
            </w:r>
            <w:r>
              <w:rPr>
                <w:rFonts w:hint="eastAsia" w:ascii="宋体" w:hAnsi="宋体" w:eastAsia="宋体" w:cs="宋体"/>
                <w:i w:val="0"/>
                <w:iCs w:val="0"/>
                <w:color w:val="000000"/>
                <w:sz w:val="21"/>
                <w:szCs w:val="21"/>
                <w:highlight w:val="none"/>
                <w:u w:val="none"/>
                <w:lang w:val="en-US" w:eastAsia="zh-CN" w:bidi="ar"/>
              </w:rPr>
              <w:t xml:space="preserve">等</w:t>
            </w:r>
            <w:r>
              <w:rPr>
                <w:rFonts w:hint="eastAsia" w:ascii="宋体" w:hAnsi="宋体" w:eastAsia="宋体" w:cs="宋体"/>
                <w:i w:val="0"/>
                <w:iCs w:val="0"/>
                <w:color w:val="000000"/>
                <w:sz w:val="21"/>
                <w:szCs w:val="21"/>
                <w:highlight w:val="none"/>
                <w:u w:val="none"/>
                <w:lang w:val="en-US" w:eastAsia="zh-CN" w:bidi="ar"/>
              </w:rPr>
            </w:r>
            <w:r/>
          </w:p>
        </w:tc>
      </w:tr>
      <w:tr>
        <w:trPr>
          <w:trHeight w:val="1524"/>
        </w:trPr>
        <w:tc>
          <w:tcPr>
            <w:tcW w:w="745"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22</w:t>
            </w:r>
            <w:r>
              <w:rPr>
                <w:rFonts w:ascii="宋体" w:hAnsi="宋体" w:eastAsia="宋体" w:cs="宋体"/>
                <w:i w:val="0"/>
                <w:iCs w:val="0"/>
                <w:color w:val="000000"/>
                <w:sz w:val="21"/>
                <w:szCs w:val="21"/>
                <w:highlight w:val="none"/>
                <w:u w:val="none"/>
                <w:lang w:val="en-US" w:eastAsia="zh-CN" w:bidi="ar"/>
              </w:rPr>
            </w:r>
            <w:r/>
          </w:p>
        </w:tc>
        <w:tc>
          <w:tcPr>
            <w:tcW w:w="1633"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水泵房(带4G实时图像监控)</w:t>
            </w:r>
            <w:r>
              <w:rPr>
                <w:rFonts w:ascii="宋体" w:hAnsi="宋体" w:eastAsia="宋体" w:cs="宋体"/>
                <w:i w:val="0"/>
                <w:iCs w:val="0"/>
                <w:color w:val="000000"/>
                <w:sz w:val="21"/>
                <w:szCs w:val="21"/>
                <w:highlight w:val="none"/>
                <w:u w:val="none"/>
                <w:lang w:val="en-US" w:eastAsia="zh-CN" w:bidi="ar"/>
              </w:rPr>
            </w:r>
            <w:r/>
          </w:p>
        </w:tc>
        <w:tc>
          <w:tcPr>
            <w:tcW w:w="1494" w:type="dxa"/>
            <w:vAlign w:val="center"/>
            <w:textDirection w:val="lrTb"/>
            <w:noWrap w:val="false"/>
          </w:tcPr>
          <w:p>
            <w:pPr>
              <w:pStyle w:val="681"/>
              <w:jc w:val="center"/>
              <w:keepLines w:val="0"/>
              <w:keepNext w:val="0"/>
              <w:pageBreakBefore w:val="0"/>
              <w:spacing w:line="360" w:lineRule="exact"/>
              <w:rPr>
                <w:rFonts w:ascii="宋体" w:hAnsi="宋体" w:eastAsia="宋体" w:cs="宋体"/>
                <w:i w:val="0"/>
                <w:iCs w:val="0"/>
                <w:color w:val="000000"/>
                <w:sz w:val="21"/>
                <w:szCs w:val="21"/>
                <w:highlight w:val="none"/>
                <w:u w:val="none"/>
                <w:lang w:val="en-US" w:eastAsia="zh-CN" w:bidi="ar"/>
              </w:rPr>
            </w:pPr>
            <w:r>
              <w:rPr>
                <w:rFonts w:hint="eastAsia" w:ascii="宋体" w:hAnsi="宋体" w:cs="宋体"/>
                <w:i w:val="0"/>
                <w:iCs w:val="0"/>
                <w:color w:val="000000"/>
                <w:sz w:val="21"/>
                <w:szCs w:val="21"/>
                <w:highlight w:val="none"/>
                <w:u w:val="none"/>
                <w:lang w:val="en-US" w:eastAsia="zh-CN" w:bidi="ar"/>
              </w:rPr>
              <w:t xml:space="preserve">定制</w:t>
            </w:r>
            <w:r>
              <w:rPr>
                <w:rFonts w:ascii="宋体" w:hAnsi="宋体" w:eastAsia="宋体" w:cs="宋体"/>
                <w:i w:val="0"/>
                <w:iCs w:val="0"/>
                <w:color w:val="000000"/>
                <w:sz w:val="21"/>
                <w:szCs w:val="21"/>
                <w:highlight w:val="none"/>
                <w:u w:val="none"/>
                <w:lang w:val="en-US" w:eastAsia="zh-CN" w:bidi="ar"/>
              </w:rPr>
            </w:r>
            <w:r/>
          </w:p>
        </w:tc>
        <w:tc>
          <w:tcPr>
            <w:tcW w:w="810" w:type="dxa"/>
            <w:vAlign w:val="center"/>
            <w:textDirection w:val="lrTb"/>
            <w:noWrap w:val="false"/>
          </w:tcPr>
          <w:p>
            <w:pPr>
              <w:pStyle w:val="681"/>
              <w:jc w:val="center"/>
              <w:keepLines w:val="0"/>
              <w:keepNext w:val="0"/>
              <w:pageBreakBefore w:val="0"/>
              <w:spacing w:line="360" w:lineRule="exact"/>
              <w:rPr>
                <w:rFonts w:ascii="宋体" w:hAnsi="宋体" w:cs="宋体"/>
                <w:i w:val="0"/>
                <w:iCs w:val="0"/>
                <w:color w:val="000000"/>
                <w:sz w:val="21"/>
                <w:szCs w:val="21"/>
                <w:highlight w:val="none"/>
                <w:u w:val="none"/>
                <w:lang w:val="en-US" w:eastAsia="zh-CN" w:bidi="ar"/>
              </w:rPr>
            </w:pPr>
            <w:r>
              <w:rPr>
                <w:rFonts w:hint="eastAsia" w:ascii="宋体" w:hAnsi="宋体" w:cs="宋体"/>
                <w:i w:val="0"/>
                <w:iCs w:val="0"/>
                <w:color w:val="000000"/>
                <w:sz w:val="21"/>
                <w:szCs w:val="21"/>
                <w:highlight w:val="none"/>
                <w:u w:val="none"/>
                <w:lang w:val="en-US" w:eastAsia="zh-CN" w:bidi="ar"/>
              </w:rPr>
              <w:t xml:space="preserve">套</w:t>
            </w:r>
            <w:r>
              <w:rPr>
                <w:rFonts w:ascii="宋体" w:hAnsi="宋体" w:cs="宋体"/>
                <w:i w:val="0"/>
                <w:iCs w:val="0"/>
                <w:color w:val="000000"/>
                <w:sz w:val="21"/>
                <w:szCs w:val="21"/>
                <w:highlight w:val="none"/>
                <w:u w:val="none"/>
                <w:lang w:val="en-US" w:eastAsia="zh-CN" w:bidi="ar"/>
              </w:rPr>
            </w:r>
            <w:r/>
          </w:p>
        </w:tc>
        <w:tc>
          <w:tcPr>
            <w:tcW w:w="984" w:type="dxa"/>
            <w:vAlign w:val="center"/>
            <w:textDirection w:val="lrTb"/>
            <w:noWrap w:val="false"/>
          </w:tcPr>
          <w:p>
            <w:pPr>
              <w:pStyle w:val="681"/>
              <w:jc w:val="center"/>
              <w:keepLines w:val="0"/>
              <w:keepNext w:val="0"/>
              <w:pageBreakBefore w:val="0"/>
              <w:spacing w:line="360" w:lineRule="exact"/>
              <w:rPr>
                <w:rFonts w:ascii="宋体" w:hAnsi="宋体" w:cs="宋体"/>
                <w:i w:val="0"/>
                <w:iCs w:val="0"/>
                <w:color w:val="000000"/>
                <w:sz w:val="21"/>
                <w:szCs w:val="21"/>
                <w:highlight w:val="none"/>
                <w:u w:val="none"/>
                <w:lang w:val="en-US" w:eastAsia="zh-CN" w:bidi="ar"/>
              </w:rPr>
            </w:pPr>
            <w:r>
              <w:rPr>
                <w:rFonts w:hint="eastAsia" w:ascii="宋体" w:hAnsi="宋体" w:cs="宋体"/>
                <w:i w:val="0"/>
                <w:iCs w:val="0"/>
                <w:color w:val="000000"/>
                <w:sz w:val="21"/>
                <w:szCs w:val="21"/>
                <w:highlight w:val="none"/>
                <w:u w:val="none"/>
                <w:lang w:val="en-US" w:eastAsia="zh-CN" w:bidi="ar"/>
              </w:rPr>
              <w:t xml:space="preserve">27</w:t>
            </w:r>
            <w:r>
              <w:rPr>
                <w:rFonts w:ascii="宋体" w:hAnsi="宋体" w:cs="宋体"/>
                <w:i w:val="0"/>
                <w:iCs w:val="0"/>
                <w:color w:val="000000"/>
                <w:sz w:val="21"/>
                <w:szCs w:val="21"/>
                <w:highlight w:val="none"/>
                <w:u w:val="none"/>
                <w:lang w:val="en-US" w:eastAsia="zh-CN" w:bidi="ar"/>
              </w:rPr>
            </w:r>
            <w:r/>
          </w:p>
        </w:tc>
        <w:tc>
          <w:tcPr>
            <w:tcW w:w="631" w:type="dxa"/>
            <w:vAlign w:val="center"/>
            <w:textDirection w:val="lrTb"/>
            <w:noWrap w:val="false"/>
          </w:tcPr>
          <w:p>
            <w:pPr>
              <w:pStyle w:val="681"/>
              <w:jc w:val="center"/>
              <w:keepLines w:val="0"/>
              <w:keepNext w:val="0"/>
              <w:pageBreakBefore w:val="0"/>
              <w:spacing w:line="360" w:lineRule="exact"/>
              <w:rPr>
                <w:rFonts w:ascii="宋体" w:hAnsi="宋体" w:cs="宋体"/>
                <w:i w:val="0"/>
                <w:iCs w:val="0"/>
                <w:color w:val="000000"/>
                <w:sz w:val="21"/>
                <w:szCs w:val="21"/>
                <w:highlight w:val="none"/>
                <w:u w:val="none"/>
                <w:lang w:val="en-US" w:eastAsia="zh-CN" w:bidi="ar"/>
              </w:rPr>
            </w:pPr>
            <w:r>
              <w:rPr>
                <w:rFonts w:ascii="宋体" w:hAnsi="宋体" w:cs="宋体"/>
                <w:i w:val="0"/>
                <w:iCs w:val="0"/>
                <w:color w:val="000000"/>
                <w:sz w:val="21"/>
                <w:szCs w:val="21"/>
                <w:highlight w:val="none"/>
                <w:u w:val="none"/>
                <w:lang w:val="en-US" w:eastAsia="zh-CN" w:bidi="ar"/>
              </w:rPr>
            </w:r>
            <w:r/>
          </w:p>
        </w:tc>
        <w:tc>
          <w:tcPr>
            <w:tcW w:w="945" w:type="dxa"/>
            <w:vAlign w:val="center"/>
            <w:textDirection w:val="lrTb"/>
            <w:noWrap w:val="false"/>
          </w:tcPr>
          <w:p>
            <w:pPr>
              <w:pStyle w:val="681"/>
              <w:jc w:val="center"/>
              <w:keepLines w:val="0"/>
              <w:keepNext w:val="0"/>
              <w:pageBreakBefore w:val="0"/>
              <w:spacing w:line="360" w:lineRule="exact"/>
              <w:rPr>
                <w:rFonts w:ascii="宋体" w:hAnsi="宋体" w:cs="宋体"/>
                <w:i w:val="0"/>
                <w:iCs w:val="0"/>
                <w:color w:val="000000"/>
                <w:sz w:val="21"/>
                <w:szCs w:val="21"/>
                <w:highlight w:val="none"/>
                <w:u w:val="none"/>
                <w:lang w:val="en-US" w:eastAsia="zh-CN" w:bidi="ar"/>
              </w:rPr>
            </w:pPr>
            <w:r>
              <w:rPr>
                <w:rFonts w:ascii="宋体" w:hAnsi="宋体" w:cs="宋体"/>
                <w:i w:val="0"/>
                <w:iCs w:val="0"/>
                <w:color w:val="000000"/>
                <w:sz w:val="21"/>
                <w:szCs w:val="21"/>
                <w:highlight w:val="none"/>
                <w:u w:val="none"/>
                <w:lang w:val="en-US" w:eastAsia="zh-CN" w:bidi="ar"/>
              </w:rPr>
            </w:r>
            <w:r/>
          </w:p>
        </w:tc>
        <w:tc>
          <w:tcPr>
            <w:tcW w:w="2970" w:type="dxa"/>
            <w:vAlign w:val="center"/>
            <w:textDirection w:val="lrTb"/>
            <w:noWrap w:val="false"/>
          </w:tcPr>
          <w:p>
            <w:pPr>
              <w:pStyle w:val="681"/>
              <w:jc w:val="left"/>
              <w:keepLines w:val="0"/>
              <w:keepNext w:val="0"/>
              <w:pageBreakBefore w:val="0"/>
              <w:spacing w:line="360" w:lineRule="exact"/>
              <w:rPr>
                <w:rFonts w:ascii="宋体" w:hAnsi="宋体" w:eastAsia="宋体" w:cs="宋体"/>
                <w:i w:val="0"/>
                <w:iCs w:val="0"/>
                <w:color w:val="000000"/>
                <w:sz w:val="21"/>
                <w:szCs w:val="21"/>
                <w:highlight w:val="none"/>
                <w:u w:val="none"/>
                <w:lang w:val="en-US" w:eastAsia="zh-CN" w:bidi="ar"/>
              </w:rPr>
            </w:pPr>
            <w:r>
              <w:rPr>
                <w:rFonts w:hint="eastAsia" w:ascii="宋体" w:hAnsi="宋体" w:cs="宋体"/>
                <w:i w:val="0"/>
                <w:iCs w:val="0"/>
                <w:color w:val="000000"/>
                <w:sz w:val="21"/>
                <w:szCs w:val="21"/>
                <w:highlight w:val="none"/>
                <w:u w:val="none"/>
                <w:lang w:val="en-US" w:eastAsia="zh-CN" w:bidi="ar"/>
              </w:rPr>
              <w:t xml:space="preserve">1000*7000*1200含基础，500万云平台全彩摄像头。支持电脑、平板、手机实时监控泵房、田间喷灌状况。</w:t>
            </w:r>
            <w:r>
              <w:rPr>
                <w:rFonts w:ascii="宋体" w:hAnsi="宋体" w:eastAsia="宋体" w:cs="宋体"/>
                <w:i w:val="0"/>
                <w:iCs w:val="0"/>
                <w:color w:val="000000"/>
                <w:sz w:val="21"/>
                <w:szCs w:val="21"/>
                <w:highlight w:val="none"/>
                <w:u w:val="none"/>
                <w:lang w:val="en-US" w:eastAsia="zh-CN" w:bidi="ar"/>
              </w:rPr>
            </w:r>
            <w:r/>
          </w:p>
        </w:tc>
      </w:tr>
      <w:tr>
        <w:trPr>
          <w:trHeight w:val="972"/>
        </w:trPr>
        <w:tc>
          <w:tcPr>
            <w:tcW w:w="745"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3</w:t>
            </w:r>
            <w:r>
              <w:rPr>
                <w:rFonts w:ascii="宋体" w:hAnsi="宋体" w:eastAsia="宋体" w:cs="宋体"/>
                <w:i w:val="0"/>
                <w:iCs w:val="0"/>
                <w:color w:val="000000"/>
                <w:sz w:val="21"/>
                <w:szCs w:val="21"/>
                <w:highlight w:val="none"/>
                <w:u w:val="none"/>
                <w:lang w:val="en-US" w:eastAsia="zh-CN" w:bidi="ar"/>
              </w:rPr>
            </w:r>
            <w:r/>
          </w:p>
        </w:tc>
        <w:tc>
          <w:tcPr>
            <w:tcW w:w="1633" w:type="dxa"/>
            <w:vAlign w:val="center"/>
            <w:textDirection w:val="lrTb"/>
            <w:noWrap w:val="false"/>
          </w:tcPr>
          <w:p>
            <w:pPr>
              <w:pStyle w:val="68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安装费</w:t>
            </w:r>
            <w:r>
              <w:rPr>
                <w:rFonts w:hint="eastAsia" w:ascii="宋体" w:hAnsi="宋体" w:eastAsia="宋体" w:cs="宋体"/>
                <w:i w:val="0"/>
                <w:iCs w:val="0"/>
                <w:color w:val="000000"/>
                <w:sz w:val="21"/>
                <w:szCs w:val="21"/>
                <w:highlight w:val="none"/>
                <w:u w:val="none"/>
                <w:lang w:val="en-US" w:eastAsia="zh-CN" w:bidi="ar"/>
              </w:rPr>
            </w:r>
            <w:r/>
          </w:p>
        </w:tc>
        <w:tc>
          <w:tcPr>
            <w:tcW w:w="1494" w:type="dxa"/>
            <w:vAlign w:val="center"/>
            <w:textDirection w:val="lrTb"/>
            <w:noWrap w:val="false"/>
          </w:tcPr>
          <w:p>
            <w:pPr>
              <w:pStyle w:val="681"/>
              <w:jc w:val="center"/>
              <w:keepLines w:val="0"/>
              <w:keepNext w:val="0"/>
              <w:pageBreakBefore w:val="0"/>
              <w:spacing w:line="360" w:lineRule="exact"/>
              <w:rPr>
                <w:rFonts w:ascii="宋体" w:hAnsi="宋体" w:eastAsia="宋体" w:cs="宋体"/>
                <w:i w:val="0"/>
                <w:iCs w:val="0"/>
                <w:color w:val="000000"/>
                <w:sz w:val="21"/>
                <w:szCs w:val="21"/>
                <w:highlight w:val="none"/>
                <w:u w:val="none"/>
                <w:lang w:val="en-US" w:eastAsia="zh-CN" w:bidi="ar"/>
              </w:rPr>
            </w:pPr>
            <w:r>
              <w:rPr>
                <w:rFonts w:hint="eastAsia" w:ascii="宋体" w:hAnsi="宋体" w:cs="宋体"/>
                <w:i w:val="0"/>
                <w:iCs w:val="0"/>
                <w:color w:val="000000"/>
                <w:sz w:val="21"/>
                <w:szCs w:val="21"/>
                <w:highlight w:val="none"/>
                <w:u w:val="none"/>
                <w:lang w:val="en-US" w:eastAsia="zh-CN" w:bidi="ar"/>
              </w:rPr>
              <w:t xml:space="preserve">工程配套</w:t>
            </w:r>
            <w:r>
              <w:rPr>
                <w:rFonts w:ascii="宋体" w:hAnsi="宋体" w:eastAsia="宋体" w:cs="宋体"/>
                <w:i w:val="0"/>
                <w:iCs w:val="0"/>
                <w:color w:val="000000"/>
                <w:sz w:val="21"/>
                <w:szCs w:val="21"/>
                <w:highlight w:val="none"/>
                <w:u w:val="none"/>
                <w:lang w:val="en-US" w:eastAsia="zh-CN" w:bidi="ar"/>
              </w:rPr>
            </w:r>
            <w:r/>
          </w:p>
        </w:tc>
        <w:tc>
          <w:tcPr>
            <w:tcW w:w="810" w:type="dxa"/>
            <w:vAlign w:val="center"/>
            <w:textDirection w:val="lrTb"/>
            <w:noWrap w:val="false"/>
          </w:tcPr>
          <w:p>
            <w:pPr>
              <w:pStyle w:val="681"/>
              <w:jc w:val="center"/>
              <w:keepLines w:val="0"/>
              <w:keepNext w:val="0"/>
              <w:pageBreakBefore w:val="0"/>
              <w:spacing w:line="360" w:lineRule="exact"/>
              <w:rPr>
                <w:rFonts w:ascii="宋体" w:hAnsi="宋体" w:eastAsia="宋体" w:cs="宋体"/>
                <w:i w:val="0"/>
                <w:iCs w:val="0"/>
                <w:color w:val="000000"/>
                <w:sz w:val="21"/>
                <w:szCs w:val="21"/>
                <w:highlight w:val="none"/>
                <w:u w:val="none"/>
                <w:lang w:val="en-US" w:eastAsia="zh-CN" w:bidi="ar"/>
              </w:rPr>
            </w:pPr>
            <w:r>
              <w:rPr>
                <w:rFonts w:hint="eastAsia" w:ascii="宋体" w:hAnsi="宋体" w:cs="宋体"/>
                <w:i w:val="0"/>
                <w:iCs w:val="0"/>
                <w:color w:val="000000"/>
                <w:sz w:val="21"/>
                <w:szCs w:val="21"/>
                <w:highlight w:val="none"/>
                <w:u w:val="none"/>
                <w:lang w:val="en-US" w:eastAsia="zh-CN" w:bidi="ar"/>
              </w:rPr>
              <w:t xml:space="preserve">项</w:t>
            </w:r>
            <w:r>
              <w:rPr>
                <w:rFonts w:ascii="宋体" w:hAnsi="宋体" w:eastAsia="宋体" w:cs="宋体"/>
                <w:i w:val="0"/>
                <w:iCs w:val="0"/>
                <w:color w:val="000000"/>
                <w:sz w:val="21"/>
                <w:szCs w:val="21"/>
                <w:highlight w:val="none"/>
                <w:u w:val="none"/>
                <w:lang w:val="en-US" w:eastAsia="zh-CN" w:bidi="ar"/>
              </w:rPr>
            </w:r>
            <w:r/>
          </w:p>
        </w:tc>
        <w:tc>
          <w:tcPr>
            <w:tcW w:w="984"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7</w:t>
            </w:r>
            <w:r>
              <w:rPr>
                <w:rFonts w:ascii="宋体" w:hAnsi="宋体" w:eastAsia="宋体" w:cs="宋体"/>
                <w:i w:val="0"/>
                <w:iCs w:val="0"/>
                <w:color w:val="000000"/>
                <w:sz w:val="21"/>
                <w:szCs w:val="21"/>
                <w:highlight w:val="none"/>
                <w:u w:val="none"/>
                <w:lang w:val="en-US" w:eastAsia="zh-CN" w:bidi="ar"/>
              </w:rPr>
            </w:r>
            <w:r/>
          </w:p>
        </w:tc>
        <w:tc>
          <w:tcPr>
            <w:tcW w:w="631"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ascii="宋体" w:hAnsi="宋体" w:eastAsia="宋体" w:cs="宋体"/>
                <w:i w:val="0"/>
                <w:iCs w:val="0"/>
                <w:color w:val="000000"/>
                <w:sz w:val="21"/>
                <w:szCs w:val="21"/>
                <w:highlight w:val="none"/>
                <w:u w:val="none"/>
                <w:lang w:val="en-US" w:eastAsia="zh-CN" w:bidi="ar"/>
              </w:rPr>
            </w:r>
            <w:r/>
          </w:p>
        </w:tc>
        <w:tc>
          <w:tcPr>
            <w:tcW w:w="945" w:type="dxa"/>
            <w:vAlign w:val="center"/>
            <w:textDirection w:val="lrTb"/>
            <w:noWrap w:val="false"/>
          </w:tcPr>
          <w:p>
            <w:pPr>
              <w:pStyle w:val="681"/>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ascii="宋体" w:hAnsi="宋体" w:eastAsia="宋体" w:cs="宋体"/>
                <w:i w:val="0"/>
                <w:iCs w:val="0"/>
                <w:color w:val="000000"/>
                <w:sz w:val="21"/>
                <w:szCs w:val="21"/>
                <w:highlight w:val="none"/>
                <w:u w:val="none"/>
                <w:lang w:val="en-US" w:eastAsia="zh-CN" w:bidi="ar"/>
              </w:rPr>
            </w:r>
            <w:r/>
          </w:p>
        </w:tc>
        <w:tc>
          <w:tcPr>
            <w:tcW w:w="2970" w:type="dxa"/>
            <w:vAlign w:val="center"/>
            <w:textDirection w:val="lrTb"/>
            <w:noWrap w:val="false"/>
          </w:tcPr>
          <w:p>
            <w:pPr>
              <w:pStyle w:val="681"/>
              <w:jc w:val="both"/>
              <w:keepLines w:val="0"/>
              <w:keepNext w:val="0"/>
              <w:pageBreakBefore w:val="0"/>
              <w:spacing w:line="360" w:lineRule="exact"/>
              <w:rPr>
                <w:rFonts w:ascii="宋体" w:hAnsi="宋体" w:eastAsia="宋体" w:cs="宋体"/>
                <w:i w:val="0"/>
                <w:iCs w:val="0"/>
                <w:color w:val="000000"/>
                <w:sz w:val="21"/>
                <w:szCs w:val="21"/>
                <w:highlight w:val="none"/>
                <w:u w:val="none"/>
                <w:lang w:val="en-US" w:eastAsia="zh-CN" w:bidi="ar"/>
              </w:rPr>
            </w:pPr>
            <w:r>
              <w:rPr>
                <w:rFonts w:hint="eastAsia" w:ascii="宋体" w:hAnsi="宋体" w:cs="宋体"/>
                <w:i w:val="0"/>
                <w:iCs w:val="0"/>
                <w:color w:val="000000"/>
                <w:sz w:val="21"/>
                <w:szCs w:val="21"/>
                <w:highlight w:val="none"/>
                <w:u w:val="none"/>
                <w:lang w:val="en-US" w:eastAsia="zh-CN" w:bidi="ar"/>
              </w:rPr>
              <w:t xml:space="preserve">含基础材料、挖槽、填埋、取水阀、吊车、材料运输</w:t>
            </w:r>
            <w:r>
              <w:rPr>
                <w:rFonts w:ascii="宋体" w:hAnsi="宋体" w:eastAsia="宋体" w:cs="宋体"/>
                <w:i w:val="0"/>
                <w:iCs w:val="0"/>
                <w:color w:val="000000"/>
                <w:sz w:val="21"/>
                <w:szCs w:val="21"/>
                <w:highlight w:val="none"/>
                <w:u w:val="none"/>
                <w:lang w:val="en-US" w:eastAsia="zh-CN" w:bidi="ar"/>
              </w:rPr>
            </w:r>
            <w:r/>
          </w:p>
        </w:tc>
      </w:tr>
    </w:tbl>
    <w:p>
      <w:pPr>
        <w:pStyle w:val="706"/>
        <w:ind w:left="0" w:firstLine="0"/>
        <w:keepLines w:val="0"/>
        <w:keepNext w:val="0"/>
        <w:pageBreakBefore w:val="0"/>
        <w:spacing w:before="400" w:line="460" w:lineRule="exact"/>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p>
      <w:pPr>
        <w:pStyle w:val="706"/>
        <w:ind w:left="0" w:firstLine="0"/>
        <w:keepLines w:val="0"/>
        <w:keepNext w:val="0"/>
        <w:pageBreakBefore w:val="0"/>
        <w:spacing w:before="400" w:line="460" w:lineRule="exact"/>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2：智能化育秧设备采购安装项目</w:t>
      </w:r>
      <w:r>
        <w:rPr>
          <w:rFonts w:hint="eastAsia" w:ascii="宋体" w:hAnsi="宋体" w:eastAsia="宋体" w:cs="宋体"/>
          <w:b/>
          <w:color w:val="000000"/>
          <w:sz w:val="21"/>
          <w:szCs w:val="21"/>
          <w:highlight w:val="none"/>
          <w:lang w:val="en-US" w:eastAsia="zh-CN"/>
        </w:rPr>
      </w:r>
      <w:r/>
    </w:p>
    <w:tbl>
      <w:tblPr>
        <w:tblW w:w="9459" w:type="dxa"/>
        <w:jc w:val="center"/>
        <w:tblCellSpacing w:w="0"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2462"/>
        <w:gridCol w:w="4680"/>
        <w:gridCol w:w="1373"/>
      </w:tblGrid>
      <w:tr>
        <w:trPr>
          <w:tblCellSpacing w:w="0" w:type="dxa"/>
          <w:trHeight w:val="660"/>
        </w:trPr>
        <w:tc>
          <w:tcPr>
            <w:tcMar>
              <w:left w:w="108" w:type="dxa"/>
              <w:top w:w="0" w:type="dxa"/>
              <w:right w:w="108" w:type="dxa"/>
              <w:bottom w:w="0" w:type="dxa"/>
            </w:tcMar>
            <w:tcW w:w="944" w:type="dxa"/>
            <w:vAlign w:val="center"/>
            <w:textDirection w:val="lrTb"/>
            <w:noWrap w:val="false"/>
          </w:tcPr>
          <w:p>
            <w:pPr>
              <w:pStyle w:val="717"/>
              <w:jc w:val="center"/>
              <w:keepLines w:val="0"/>
              <w:keepNext w:val="0"/>
              <w:pageBreakBefore w:val="0"/>
              <w:spacing w:before="0" w:beforeAutospacing="0" w:after="0" w:afterAutospacing="0" w:line="460" w:lineRule="exac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2462" w:type="dxa"/>
            <w:vAlign w:val="center"/>
            <w:textDirection w:val="lrTb"/>
            <w:noWrap w:val="false"/>
          </w:tcPr>
          <w:p>
            <w:pPr>
              <w:pStyle w:val="717"/>
              <w:jc w:val="center"/>
              <w:keepLines w:val="0"/>
              <w:keepNext w:val="0"/>
              <w:pageBreakBefore w:val="0"/>
              <w:spacing w:before="0" w:beforeAutospacing="0" w:after="0" w:afterAutospacing="0" w:line="460" w:lineRule="exac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680" w:type="dxa"/>
            <w:vAlign w:val="center"/>
            <w:textDirection w:val="lrTb"/>
            <w:noWrap w:val="false"/>
          </w:tcPr>
          <w:p>
            <w:pPr>
              <w:pStyle w:val="717"/>
              <w:jc w:val="center"/>
              <w:keepLines w:val="0"/>
              <w:keepNext w:val="0"/>
              <w:pageBreakBefore w:val="0"/>
              <w:spacing w:before="0" w:beforeAutospacing="0" w:after="0" w:afterAutospacing="0" w:line="460" w:lineRule="exac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规格及技术参数</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373" w:type="dxa"/>
            <w:vAlign w:val="center"/>
            <w:textDirection w:val="lrTb"/>
            <w:noWrap w:val="false"/>
          </w:tcPr>
          <w:p>
            <w:pPr>
              <w:pStyle w:val="717"/>
              <w:jc w:val="center"/>
              <w:keepLines w:val="0"/>
              <w:keepNext w:val="0"/>
              <w:pageBreakBefore w:val="0"/>
              <w:spacing w:before="0" w:beforeAutospacing="0" w:after="0" w:afterAutospacing="0" w:line="460" w:lineRule="exac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r>
      <w:tr>
        <w:trPr>
          <w:tblCellSpacing w:w="0" w:type="dxa"/>
          <w:trHeight w:val="965"/>
        </w:trPr>
        <w:tc>
          <w:tcPr>
            <w:tcMar>
              <w:left w:w="108" w:type="dxa"/>
              <w:top w:w="0" w:type="dxa"/>
              <w:right w:w="108" w:type="dxa"/>
              <w:bottom w:w="0" w:type="dxa"/>
            </w:tcMar>
            <w:tcW w:w="944" w:type="dxa"/>
            <w:vAlign w:val="center"/>
            <w:textDirection w:val="lrTb"/>
            <w:noWrap w:val="false"/>
          </w:tcPr>
          <w:p>
            <w:pPr>
              <w:pStyle w:val="717"/>
              <w:jc w:val="center"/>
              <w:keepLines w:val="0"/>
              <w:keepNext w:val="0"/>
              <w:pageBreakBefore w:val="0"/>
              <w:spacing w:before="0" w:beforeAutospacing="0" w:after="0" w:afterAutospacing="0" w:line="460" w:lineRule="exac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2462" w:type="dxa"/>
            <w:vAlign w:val="center"/>
            <w:textDirection w:val="lrTb"/>
            <w:noWrap w:val="false"/>
          </w:tcPr>
          <w:p>
            <w:pPr>
              <w:pStyle w:val="717"/>
              <w:jc w:val="center"/>
              <w:keepLines w:val="0"/>
              <w:keepNext w:val="0"/>
              <w:pageBreakBefore w:val="0"/>
              <w:spacing w:before="0" w:beforeAutospacing="0" w:after="0" w:afterAutospacing="0" w:line="460" w:lineRule="exac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lang w:val="en-US" w:eastAsia="zh-CN"/>
              </w:rPr>
              <w:t xml:space="preserve">智能化育秧设备采购安装项目</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680" w:type="dxa"/>
            <w:vAlign w:val="center"/>
            <w:textDirection w:val="lrTb"/>
            <w:noWrap w:val="false"/>
          </w:tcPr>
          <w:p>
            <w:pPr>
              <w:pStyle w:val="717"/>
              <w:keepLines w:val="0"/>
              <w:keepNext w:val="0"/>
              <w:pageBreakBefore w:val="0"/>
              <w:spacing w:before="0" w:beforeAutospacing="0" w:after="0" w:afterAutospacing="0" w:line="460" w:lineRule="exact"/>
              <w:widowControl/>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个点位具体点位详见附件，</w:t>
            </w:r>
            <w:r>
              <w:rPr>
                <w:rFonts w:hint="eastAsia" w:ascii="宋体" w:hAnsi="宋体" w:eastAsia="宋体" w:cs="宋体"/>
                <w:color w:val="000000"/>
                <w:sz w:val="21"/>
                <w:szCs w:val="21"/>
                <w:highlight w:val="none"/>
              </w:rPr>
              <w:t xml:space="preserve">设备</w:t>
            </w:r>
            <w:r>
              <w:rPr>
                <w:rFonts w:hint="eastAsia" w:ascii="宋体" w:hAnsi="宋体" w:eastAsia="宋体" w:cs="宋体"/>
                <w:color w:val="000000"/>
                <w:sz w:val="21"/>
                <w:szCs w:val="21"/>
                <w:highlight w:val="none"/>
                <w:lang w:eastAsia="zh-CN"/>
              </w:rPr>
              <w:t xml:space="preserve">详见设备清单</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1373" w:type="dxa"/>
            <w:vAlign w:val="center"/>
            <w:textDirection w:val="lrTb"/>
            <w:noWrap w:val="false"/>
          </w:tcPr>
          <w:p>
            <w:pPr>
              <w:pStyle w:val="717"/>
              <w:jc w:val="center"/>
              <w:keepLines w:val="0"/>
              <w:keepNext w:val="0"/>
              <w:pageBreakBefore w:val="0"/>
              <w:spacing w:before="0" w:beforeAutospacing="0" w:after="0" w:afterAutospacing="0" w:line="460" w:lineRule="exac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bl>
    <w:p>
      <w:pPr>
        <w:pStyle w:val="681"/>
        <w:ind w:firstLine="420"/>
        <w:keepLines w:val="0"/>
        <w:keepNext w:val="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1"/>
        <w:ind w:firstLine="422"/>
        <w:jc w:val="center"/>
        <w:keepLines w:val="0"/>
        <w:keepNext w:val="0"/>
        <w:pageBreakBefore w:val="0"/>
        <w:spacing w:line="460" w:lineRule="exact"/>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设备清单</w:t>
      </w:r>
      <w:r>
        <w:rPr>
          <w:rFonts w:hint="eastAsia" w:ascii="宋体" w:hAnsi="宋体" w:eastAsia="宋体" w:cs="宋体"/>
          <w:color w:val="000000"/>
          <w:sz w:val="21"/>
          <w:szCs w:val="21"/>
          <w:highlight w:val="none"/>
          <w:lang w:eastAsia="zh-CN"/>
        </w:rPr>
      </w:r>
      <w:r/>
    </w:p>
    <w:tbl>
      <w:tblPr>
        <w:tblW w:w="5037" w:type="pct"/>
        <w:tblInd w:w="-216" w:type="dxa"/>
        <w:tblLayout w:type="fixed"/>
        <w:tblCellMar>
          <w:left w:w="108" w:type="dxa"/>
          <w:top w:w="0" w:type="dxa"/>
          <w:right w:w="108" w:type="dxa"/>
          <w:bottom w:w="0" w:type="dxa"/>
        </w:tblCellMar>
        <w:tblLook w:val="04A0" w:firstRow="1" w:lastRow="0" w:firstColumn="1" w:lastColumn="0" w:noHBand="0" w:noVBand="1"/>
      </w:tblPr>
      <w:tblGrid>
        <w:gridCol w:w="705"/>
        <w:gridCol w:w="1775"/>
        <w:gridCol w:w="1636"/>
        <w:gridCol w:w="669"/>
        <w:gridCol w:w="723"/>
        <w:gridCol w:w="877"/>
        <w:gridCol w:w="975"/>
        <w:gridCol w:w="2676"/>
      </w:tblGrid>
      <w:tr>
        <w:trPr>
          <w:trHeight w:val="562"/>
          <w:tblHeader/>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none" w:color="000000" w:sz="4" w:space="0"/>
              <w:bottom w:val="single" w:color="000000" w:sz="4" w:space="0"/>
              <w:right w:val="single" w:color="000000" w:sz="4" w:space="0"/>
            </w:tcBorders>
            <w:tcW w:w="1775"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none" w:color="000000" w:sz="4" w:space="0"/>
              <w:bottom w:val="single" w:color="000000" w:sz="4" w:space="0"/>
              <w:right w:val="single" w:color="000000" w:sz="4" w:space="0"/>
            </w:tcBorders>
            <w:tcW w:w="1636" w:type="dxa"/>
            <w:vAlign w:val="center"/>
            <w:textDirection w:val="lrTb"/>
            <w:noWrap w:val="false"/>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规格型号</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none" w:color="000000" w:sz="4" w:space="0"/>
              <w:bottom w:val="single" w:color="000000" w:sz="4" w:space="0"/>
              <w:right w:val="single" w:color="000000" w:sz="4" w:space="0"/>
            </w:tcBorders>
            <w:tcW w:w="669"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none" w:color="000000" w:sz="4" w:space="0"/>
              <w:bottom w:val="single" w:color="000000" w:sz="4" w:space="0"/>
              <w:right w:val="single" w:color="000000" w:sz="4" w:space="0"/>
            </w:tcBorders>
            <w:tcW w:w="877" w:type="dxa"/>
            <w:vAlign w:val="center"/>
            <w:textDirection w:val="lrTb"/>
            <w:noWrap w:val="false"/>
          </w:tcPr>
          <w:p>
            <w:pPr>
              <w:pStyle w:val="681"/>
              <w:jc w:val="center"/>
              <w:keepLines w:val="0"/>
              <w:keepNext w:val="0"/>
              <w:pageBreakBefore w:val="0"/>
              <w:spacing w:line="4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单价</w:t>
            </w:r>
            <w:r>
              <w:rPr>
                <w:rFonts w:ascii="宋体" w:hAnsi="宋体" w:eastAsia="宋体" w:cs="宋体"/>
                <w:i w:val="0"/>
                <w:iCs w:val="0"/>
                <w:color w:val="000000"/>
                <w:sz w:val="21"/>
                <w:szCs w:val="21"/>
                <w:highlight w:val="none"/>
                <w:u w:val="none"/>
                <w:lang w:val="en-US" w:eastAsia="zh-CN" w:bidi="ar"/>
              </w:rPr>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pStyle w:val="681"/>
              <w:jc w:val="center"/>
              <w:keepLines w:val="0"/>
              <w:keepNext w:val="0"/>
              <w:pageBreakBefore w:val="0"/>
              <w:spacing w:line="4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总价</w:t>
            </w:r>
            <w:r>
              <w:rPr>
                <w:rFonts w:ascii="宋体" w:hAnsi="宋体" w:eastAsia="宋体" w:cs="宋体"/>
                <w:i w:val="0"/>
                <w:iCs w:val="0"/>
                <w:color w:val="000000"/>
                <w:sz w:val="21"/>
                <w:szCs w:val="21"/>
                <w:highlight w:val="none"/>
                <w:u w:val="none"/>
                <w:lang w:val="en-US" w:eastAsia="zh-CN" w:bidi="ar"/>
              </w:rPr>
            </w:r>
            <w:r/>
          </w:p>
        </w:tc>
        <w:tc>
          <w:tcPr>
            <w:tcBorders>
              <w:top w:val="single" w:color="000000" w:sz="4" w:space="0"/>
              <w:left w:val="none" w:color="000000" w:sz="4" w:space="0"/>
              <w:bottom w:val="single" w:color="000000" w:sz="4" w:space="0"/>
              <w:right w:val="single" w:color="000000" w:sz="4" w:space="0"/>
            </w:tcBorders>
            <w:tcW w:w="2676" w:type="dxa"/>
            <w:vAlign w:val="center"/>
            <w:textDirection w:val="lrTb"/>
            <w:noWrap w:val="false"/>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参数说明</w:t>
            </w:r>
            <w:r>
              <w:rPr>
                <w:rFonts w:hint="eastAsia" w:ascii="宋体" w:hAnsi="宋体" w:eastAsia="宋体" w:cs="宋体"/>
                <w:i w:val="0"/>
                <w:iCs w:val="0"/>
                <w:color w:val="000000"/>
                <w:sz w:val="21"/>
                <w:szCs w:val="21"/>
                <w:highlight w:val="none"/>
                <w:u w:val="none"/>
                <w:lang w:val="en-US" w:eastAsia="zh-CN" w:bidi="ar"/>
              </w:rPr>
            </w:r>
            <w:r/>
          </w:p>
        </w:tc>
      </w:tr>
      <w:tr>
        <w:trPr>
          <w:trHeight w:val="1372"/>
          <w:tblHeader/>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775"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PE专用供水主管</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681"/>
              <w:jc w:val="center"/>
              <w:keepLines w:val="0"/>
              <w:keepNext w:val="0"/>
              <w:pageBreakBefore w:val="0"/>
              <w:spacing w:line="4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Φ</w:t>
            </w:r>
            <w:r>
              <w:rPr>
                <w:rFonts w:hint="eastAsia" w:ascii="宋体" w:hAnsi="宋体" w:cs="宋体"/>
                <w:i w:val="0"/>
                <w:iCs w:val="0"/>
                <w:color w:val="000000"/>
                <w:sz w:val="21"/>
                <w:szCs w:val="21"/>
                <w:highlight w:val="none"/>
                <w:u w:val="none"/>
                <w:lang w:val="en-US" w:eastAsia="zh-CN" w:bidi="ar"/>
              </w:rPr>
              <w:t xml:space="preserve">110mm</w:t>
            </w:r>
            <w:r>
              <w:rPr>
                <w:rFonts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681"/>
              <w:jc w:val="center"/>
              <w:keepLines w:val="0"/>
              <w:keepNext w:val="0"/>
              <w:pageBreakBefore w:val="0"/>
              <w:spacing w:line="4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400</w:t>
            </w:r>
            <w:r>
              <w:rPr>
                <w:rFonts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877"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975"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2676" w:type="dxa"/>
            <w:vAlign w:val="center"/>
            <w:textDirection w:val="lrTb"/>
            <w:noWrap w:val="false"/>
          </w:tcPr>
          <w:p>
            <w:pPr>
              <w:pStyle w:val="681"/>
              <w:jc w:val="both"/>
              <w:keepLines w:val="0"/>
              <w:keepNext w:val="0"/>
              <w:pageBreakBefore w:val="0"/>
              <w:spacing w:line="360" w:lineRule="exac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HDPE给水管,承压不低于0.8mpa，外径110mm,壁厚不低于5.3mm</w:t>
            </w:r>
            <w:r>
              <w:rPr>
                <w:rFonts w:hint="eastAsia" w:ascii="宋体" w:hAnsi="宋体" w:eastAsia="宋体" w:cs="宋体"/>
                <w:i w:val="0"/>
                <w:iCs w:val="0"/>
                <w:color w:val="000000"/>
                <w:sz w:val="21"/>
                <w:szCs w:val="21"/>
                <w:highlight w:val="none"/>
                <w:u w:val="none"/>
                <w:lang w:val="en-US" w:eastAsia="zh-CN" w:bidi="ar"/>
              </w:rPr>
            </w:r>
            <w:r/>
          </w:p>
        </w:tc>
      </w:tr>
      <w:tr>
        <w:trPr>
          <w:trHeight w:val="918"/>
          <w:tblHeader/>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775" w:type="dxa"/>
            <w:vAlign w:val="center"/>
            <w:textDirection w:val="lrTb"/>
            <w:noWrap/>
          </w:tcPr>
          <w:p>
            <w:pPr>
              <w:pStyle w:val="681"/>
              <w:jc w:val="center"/>
              <w:keepLines w:val="0"/>
              <w:keepNext w:val="0"/>
              <w:pageBreakBefore w:val="0"/>
              <w:spacing w:line="4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PE专用供水支管</w:t>
            </w:r>
            <w:r>
              <w:rPr>
                <w:rFonts w:hint="eastAsia" w:ascii="宋体" w:hAnsi="宋体" w:cs="宋体"/>
                <w:i w:val="0"/>
                <w:iCs w:val="0"/>
                <w:color w:val="000000"/>
                <w:sz w:val="21"/>
                <w:szCs w:val="21"/>
                <w:highlight w:val="none"/>
                <w:u w:val="none"/>
                <w:lang w:val="en-US" w:eastAsia="zh-CN" w:bidi="ar"/>
              </w:rPr>
              <w:t xml:space="preserve">（软管）</w:t>
            </w:r>
            <w:r>
              <w:rPr>
                <w:rFonts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681"/>
              <w:jc w:val="center"/>
              <w:keepLines w:val="0"/>
              <w:keepNext w:val="0"/>
              <w:pageBreakBefore w:val="0"/>
              <w:spacing w:line="4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Φ</w:t>
            </w:r>
            <w:r>
              <w:rPr>
                <w:rFonts w:hint="eastAsia" w:ascii="宋体" w:hAnsi="宋体" w:cs="宋体"/>
                <w:i w:val="0"/>
                <w:iCs w:val="0"/>
                <w:color w:val="000000"/>
                <w:sz w:val="21"/>
                <w:szCs w:val="21"/>
                <w:highlight w:val="none"/>
                <w:u w:val="none"/>
                <w:lang w:val="en-US" w:eastAsia="zh-CN" w:bidi="ar"/>
              </w:rPr>
              <w:t xml:space="preserve">63mm</w:t>
            </w:r>
            <w:r>
              <w:rPr>
                <w:rFonts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681"/>
              <w:jc w:val="center"/>
              <w:keepLines w:val="0"/>
              <w:keepNext w:val="0"/>
              <w:pageBreakBefore w:val="0"/>
              <w:spacing w:line="4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2500</w:t>
            </w:r>
            <w:r>
              <w:rPr>
                <w:rFonts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877"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975"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2676" w:type="dxa"/>
            <w:vAlign w:val="center"/>
            <w:textDirection w:val="lrTb"/>
            <w:noWrap w:val="false"/>
          </w:tcPr>
          <w:p>
            <w:pPr>
              <w:pStyle w:val="681"/>
              <w:jc w:val="both"/>
              <w:keepLines w:val="0"/>
              <w:keepNext w:val="0"/>
              <w:pageBreakBefore w:val="0"/>
              <w:spacing w:line="360" w:lineRule="exac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壁厚不低于3.8mm，工作压力不低于0.4Mpa</w:t>
            </w:r>
            <w:r>
              <w:rPr>
                <w:rFonts w:hint="eastAsia" w:ascii="宋体" w:hAnsi="宋体" w:eastAsia="宋体" w:cs="宋体"/>
                <w:i w:val="0"/>
                <w:iCs w:val="0"/>
                <w:color w:val="000000"/>
                <w:sz w:val="21"/>
                <w:szCs w:val="21"/>
                <w:highlight w:val="none"/>
                <w:u w:val="none"/>
                <w:lang w:val="en-US" w:eastAsia="zh-CN" w:bidi="ar"/>
              </w:rPr>
            </w:r>
            <w:r/>
          </w:p>
        </w:tc>
      </w:tr>
      <w:tr>
        <w:trPr>
          <w:trHeight w:val="464"/>
          <w:tblHeader/>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775"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PE立柱</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1500m</w:t>
            </w: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000</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877"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975"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2676" w:type="dxa"/>
            <w:vAlign w:val="center"/>
            <w:textDirection w:val="lrTb"/>
            <w:noWrap w:val="false"/>
          </w:tcPr>
          <w:p>
            <w:pPr>
              <w:pStyle w:val="681"/>
              <w:jc w:val="both"/>
              <w:keepLines w:val="0"/>
              <w:keepNext w:val="0"/>
              <w:pageBreakBefore w:val="0"/>
              <w:spacing w:line="360" w:lineRule="exac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tc>
      </w:tr>
      <w:tr>
        <w:trPr>
          <w:trHeight w:val="464"/>
          <w:tblHeader/>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775"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PE导流管</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25mm*1500m</w:t>
            </w: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000</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877"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975"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2676" w:type="dxa"/>
            <w:vAlign w:val="center"/>
            <w:textDirection w:val="lrTb"/>
            <w:noWrap w:val="false"/>
          </w:tcPr>
          <w:p>
            <w:pPr>
              <w:pStyle w:val="681"/>
              <w:jc w:val="both"/>
              <w:keepLines w:val="0"/>
              <w:keepNext w:val="0"/>
              <w:pageBreakBefore w:val="0"/>
              <w:spacing w:line="360" w:lineRule="exac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tc>
      </w:tr>
      <w:tr>
        <w:trPr>
          <w:trHeight w:val="918"/>
          <w:tblHeader/>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775"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压力补偿喷头</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681"/>
              <w:jc w:val="left"/>
              <w:keepLines w:val="0"/>
              <w:keepNext w:val="0"/>
              <w:pageBreakBefore w:val="0"/>
              <w:spacing w:line="460" w:lineRule="exact"/>
              <w:widowControl/>
              <w:tabs>
                <w:tab w:val="left" w:pos="299" w:leader="none"/>
              </w:tabs>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ab/>
            </w:r>
            <w:r>
              <w:rPr>
                <w:rFonts w:hint="eastAsia" w:ascii="宋体" w:hAnsi="宋体" w:cs="宋体"/>
                <w:i w:val="0"/>
                <w:iCs w:val="0"/>
                <w:color w:val="000000"/>
                <w:sz w:val="21"/>
                <w:szCs w:val="21"/>
                <w:highlight w:val="none"/>
                <w:u w:val="none"/>
                <w:lang w:val="en-US" w:eastAsia="zh-CN" w:bidi="ar"/>
              </w:rPr>
              <w:t xml:space="preserve">360°</w:t>
            </w:r>
            <w:r>
              <w:rPr>
                <w:rFonts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000</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877"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975"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2676" w:type="dxa"/>
            <w:vAlign w:val="center"/>
            <w:textDirection w:val="lrTb"/>
            <w:noWrap w:val="false"/>
          </w:tcPr>
          <w:p>
            <w:pPr>
              <w:pStyle w:val="681"/>
              <w:jc w:val="both"/>
              <w:keepLines w:val="0"/>
              <w:keepNext w:val="0"/>
              <w:pageBreakBefore w:val="0"/>
              <w:spacing w:line="360" w:lineRule="exac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旋转微喷结构，喷洒半径不低于3米，流量不低于70L/H</w:t>
            </w:r>
            <w:r>
              <w:rPr>
                <w:rFonts w:hint="eastAsia" w:ascii="宋体" w:hAnsi="宋体" w:eastAsia="宋体" w:cs="宋体"/>
                <w:i w:val="0"/>
                <w:iCs w:val="0"/>
                <w:color w:val="000000"/>
                <w:sz w:val="21"/>
                <w:szCs w:val="21"/>
                <w:highlight w:val="none"/>
                <w:u w:val="none"/>
                <w:lang w:val="en-US" w:eastAsia="zh-CN" w:bidi="ar"/>
              </w:rPr>
            </w:r>
            <w:r/>
          </w:p>
        </w:tc>
      </w:tr>
      <w:tr>
        <w:trPr>
          <w:trHeight w:val="464"/>
          <w:tblHeader/>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775"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田间管网安装费</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681"/>
              <w:jc w:val="center"/>
              <w:keepLines w:val="0"/>
              <w:keepNext w:val="0"/>
              <w:pageBreakBefore w:val="0"/>
              <w:spacing w:line="4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工程配套</w:t>
            </w:r>
            <w:r>
              <w:rPr>
                <w:rFonts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681"/>
              <w:jc w:val="center"/>
              <w:keepLines w:val="0"/>
              <w:keepNext w:val="0"/>
              <w:pageBreakBefore w:val="0"/>
              <w:spacing w:line="4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w:t>
            </w:r>
            <w:r>
              <w:rPr>
                <w:rFonts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877"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975"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2676" w:type="dxa"/>
            <w:vAlign w:val="center"/>
            <w:textDirection w:val="lrTb"/>
            <w:noWrap w:val="false"/>
          </w:tcPr>
          <w:p>
            <w:pPr>
              <w:pStyle w:val="681"/>
              <w:jc w:val="both"/>
              <w:keepLines w:val="0"/>
              <w:keepNext w:val="0"/>
              <w:pageBreakBefore w:val="0"/>
              <w:spacing w:line="360" w:lineRule="exact"/>
              <w:rPr>
                <w:rFonts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挖槽、布管、填埋</w:t>
            </w:r>
            <w:r>
              <w:rPr>
                <w:rFonts w:ascii="宋体" w:hAnsi="宋体" w:eastAsia="宋体" w:cs="宋体"/>
                <w:i w:val="0"/>
                <w:iCs w:val="0"/>
                <w:color w:val="000000"/>
                <w:sz w:val="21"/>
                <w:szCs w:val="21"/>
                <w:highlight w:val="none"/>
                <w:u w:val="none"/>
                <w:lang w:val="en-US" w:eastAsia="zh-CN" w:bidi="ar"/>
              </w:rPr>
            </w:r>
            <w:r/>
          </w:p>
        </w:tc>
      </w:tr>
      <w:tr>
        <w:trPr>
          <w:trHeight w:val="3252"/>
          <w:tblHeader/>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775"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智能控制系统</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LYNY-22-3</w:t>
            </w:r>
            <w:r>
              <w:rPr>
                <w:rFonts w:hint="eastAsia" w:ascii="宋体" w:hAnsi="宋体" w:eastAsia="宋体" w:cs="宋体"/>
                <w:i w:val="0"/>
                <w:iCs w:val="0"/>
                <w:color w:val="000000"/>
                <w:sz w:val="21"/>
                <w:szCs w:val="21"/>
                <w:highlight w:val="none"/>
                <w:u w:val="none"/>
                <w:lang w:val="en-US" w:eastAsia="zh-CN" w:bidi="ar"/>
              </w:rPr>
            </w:r>
            <w:r/>
          </w:p>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中文介面</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681"/>
              <w:jc w:val="center"/>
              <w:keepLines w:val="0"/>
              <w:keepNext w:val="0"/>
              <w:pageBreakBefore w:val="0"/>
              <w:spacing w:line="4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w:t>
            </w:r>
            <w:r>
              <w:rPr>
                <w:rFonts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877"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975"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2676" w:type="dxa"/>
            <w:vAlign w:val="center"/>
            <w:textDirection w:val="lrTb"/>
            <w:noWrap w:val="false"/>
          </w:tcPr>
          <w:p>
            <w:pPr>
              <w:pStyle w:val="681"/>
              <w:jc w:val="both"/>
              <w:keepLines w:val="0"/>
              <w:keepNext w:val="0"/>
              <w:pageBreakBefore w:val="0"/>
              <w:spacing w:line="360" w:lineRule="exac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工作电源:380V交流电</w:t>
            </w:r>
            <w:r>
              <w:rPr>
                <w:rFonts w:hint="eastAsia" w:ascii="宋体" w:hAnsi="宋体" w:eastAsia="宋体" w:cs="宋体"/>
                <w:i w:val="0"/>
                <w:iCs w:val="0"/>
                <w:color w:val="000000"/>
                <w:sz w:val="21"/>
                <w:szCs w:val="21"/>
                <w:highlight w:val="none"/>
                <w:u w:val="none"/>
                <w:lang w:val="en-US" w:eastAsia="zh-CN" w:bidi="ar"/>
              </w:rPr>
            </w:r>
            <w:r/>
          </w:p>
          <w:p>
            <w:pPr>
              <w:pStyle w:val="681"/>
              <w:jc w:val="both"/>
              <w:keepLines w:val="0"/>
              <w:keepNext w:val="0"/>
              <w:pageBreakBefore w:val="0"/>
              <w:spacing w:line="360" w:lineRule="exac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控制主机:22英寸以上中文液晶平板触摸屏，自动施肥、搅拌、供水等联动控制运行</w:t>
            </w:r>
            <w:r>
              <w:rPr>
                <w:rFonts w:hint="eastAsia" w:ascii="宋体" w:hAnsi="宋体" w:eastAsia="宋体" w:cs="宋体"/>
                <w:i w:val="0"/>
                <w:iCs w:val="0"/>
                <w:color w:val="000000"/>
                <w:sz w:val="21"/>
                <w:szCs w:val="21"/>
                <w:highlight w:val="none"/>
                <w:u w:val="none"/>
                <w:lang w:val="en-US" w:eastAsia="zh-CN" w:bidi="ar"/>
              </w:rPr>
            </w:r>
            <w:r/>
          </w:p>
          <w:p>
            <w:pPr>
              <w:pStyle w:val="681"/>
              <w:jc w:val="both"/>
              <w:keepLines w:val="0"/>
              <w:keepNext w:val="0"/>
              <w:pageBreakBefore w:val="0"/>
              <w:spacing w:line="360" w:lineRule="exac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施肥通道:3通路，注肥泵立式、功率不低于1.5kw，最大流量0-1600升/小时，最大压力1.0Mpa；</w:t>
            </w:r>
            <w:r>
              <w:rPr>
                <w:rFonts w:hint="eastAsia" w:ascii="宋体" w:hAnsi="宋体" w:eastAsia="宋体" w:cs="宋体"/>
                <w:i w:val="0"/>
                <w:iCs w:val="0"/>
                <w:color w:val="000000"/>
                <w:sz w:val="21"/>
                <w:szCs w:val="21"/>
                <w:highlight w:val="none"/>
                <w:u w:val="none"/>
                <w:lang w:val="en-US" w:eastAsia="zh-CN" w:bidi="ar"/>
              </w:rPr>
            </w:r>
            <w:r/>
          </w:p>
        </w:tc>
      </w:tr>
      <w:tr>
        <w:trPr>
          <w:trHeight w:val="1372"/>
          <w:tblHeader/>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775"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介质水处理系统</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碳钢材质</w:t>
            </w:r>
            <w:r>
              <w:rPr>
                <w:rFonts w:hint="eastAsia" w:ascii="宋体" w:hAnsi="宋体" w:eastAsia="宋体" w:cs="宋体"/>
                <w:i w:val="0"/>
                <w:iCs w:val="0"/>
                <w:color w:val="000000"/>
                <w:sz w:val="21"/>
                <w:szCs w:val="21"/>
                <w:highlight w:val="none"/>
                <w:u w:val="none"/>
                <w:lang w:val="en-US" w:eastAsia="zh-CN" w:bidi="ar"/>
              </w:rPr>
              <w:t xml:space="preserve">双罐</w:t>
            </w:r>
            <w:r>
              <w:rPr>
                <w:rFonts w:hint="eastAsia" w:ascii="宋体" w:hAnsi="宋体" w:cs="宋体"/>
                <w:i w:val="0"/>
                <w:iCs w:val="0"/>
                <w:color w:val="000000"/>
                <w:sz w:val="21"/>
                <w:szCs w:val="21"/>
                <w:highlight w:val="none"/>
                <w:u w:val="none"/>
                <w:lang w:val="en-US" w:eastAsia="zh-CN" w:bidi="ar"/>
              </w:rPr>
              <w:t xml:space="preserve">80cm100m³</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681"/>
              <w:jc w:val="center"/>
              <w:keepLines w:val="0"/>
              <w:keepNext w:val="0"/>
              <w:pageBreakBefore w:val="0"/>
              <w:spacing w:line="4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w:t>
            </w:r>
            <w:r>
              <w:rPr>
                <w:rFonts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877"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975"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2676" w:type="dxa"/>
            <w:vAlign w:val="center"/>
            <w:textDirection w:val="lrTb"/>
            <w:noWrap w:val="false"/>
          </w:tcPr>
          <w:p>
            <w:pPr>
              <w:pStyle w:val="681"/>
              <w:jc w:val="both"/>
              <w:keepLines w:val="0"/>
              <w:keepNext w:val="0"/>
              <w:pageBreakBefore w:val="0"/>
              <w:spacing w:line="360" w:lineRule="exac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2单元，4”主管接口，最大流量100立方，最小流量60立方，过滤精度80目</w:t>
            </w:r>
            <w:r>
              <w:rPr>
                <w:rFonts w:hint="eastAsia" w:ascii="宋体" w:hAnsi="宋体" w:eastAsia="宋体" w:cs="宋体"/>
                <w:i w:val="0"/>
                <w:iCs w:val="0"/>
                <w:color w:val="000000"/>
                <w:sz w:val="21"/>
                <w:szCs w:val="21"/>
                <w:highlight w:val="none"/>
                <w:u w:val="none"/>
                <w:lang w:val="en-US" w:eastAsia="zh-CN" w:bidi="ar"/>
              </w:rPr>
            </w:r>
            <w:r/>
          </w:p>
        </w:tc>
      </w:tr>
      <w:tr>
        <w:trPr>
          <w:trHeight w:val="1372"/>
          <w:tblHeader/>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775"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滤网式过滤系统</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钢制、4组304不锈钢滤网</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681"/>
              <w:jc w:val="center"/>
              <w:keepLines w:val="0"/>
              <w:keepNext w:val="0"/>
              <w:pageBreakBefore w:val="0"/>
              <w:spacing w:line="4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w:t>
            </w:r>
            <w:r>
              <w:rPr>
                <w:rFonts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877"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975"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2676" w:type="dxa"/>
            <w:vAlign w:val="center"/>
            <w:textDirection w:val="lrTb"/>
            <w:noWrap w:val="false"/>
          </w:tcPr>
          <w:p>
            <w:pPr>
              <w:pStyle w:val="681"/>
              <w:jc w:val="both"/>
              <w:keepLines w:val="0"/>
              <w:keepNext w:val="0"/>
              <w:pageBreakBefore w:val="0"/>
              <w:spacing w:line="360" w:lineRule="exac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4单元，4”主管接口，最大流量100立方，最小流量60立方，过滤精度120目</w:t>
            </w:r>
            <w:r>
              <w:rPr>
                <w:rFonts w:hint="eastAsia" w:ascii="宋体" w:hAnsi="宋体" w:eastAsia="宋体" w:cs="宋体"/>
                <w:i w:val="0"/>
                <w:iCs w:val="0"/>
                <w:color w:val="000000"/>
                <w:sz w:val="21"/>
                <w:szCs w:val="21"/>
                <w:highlight w:val="none"/>
                <w:u w:val="none"/>
                <w:lang w:val="en-US" w:eastAsia="zh-CN" w:bidi="ar"/>
              </w:rPr>
            </w:r>
            <w:r/>
          </w:p>
        </w:tc>
      </w:tr>
      <w:tr>
        <w:trPr>
          <w:trHeight w:val="918"/>
          <w:tblHeader/>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775"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施肥专家</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LLDPE 900mm*700mm</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681"/>
              <w:jc w:val="center"/>
              <w:keepLines w:val="0"/>
              <w:keepNext w:val="0"/>
              <w:pageBreakBefore w:val="0"/>
              <w:spacing w:line="4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3</w:t>
            </w:r>
            <w:r>
              <w:rPr>
                <w:rFonts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877"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975"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2676" w:type="dxa"/>
            <w:vAlign w:val="center"/>
            <w:textDirection w:val="lrTb"/>
            <w:noWrap w:val="false"/>
          </w:tcPr>
          <w:p>
            <w:pPr>
              <w:pStyle w:val="681"/>
              <w:jc w:val="both"/>
              <w:keepLines w:val="0"/>
              <w:keepNext w:val="0"/>
              <w:pageBreakBefore w:val="0"/>
              <w:spacing w:line="360" w:lineRule="exac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容量不低于300kg，0.75KW以上自动搅拌机</w:t>
            </w:r>
            <w:r>
              <w:rPr>
                <w:rFonts w:hint="eastAsia" w:ascii="宋体" w:hAnsi="宋体" w:eastAsia="宋体" w:cs="宋体"/>
                <w:i w:val="0"/>
                <w:iCs w:val="0"/>
                <w:color w:val="000000"/>
                <w:sz w:val="21"/>
                <w:szCs w:val="21"/>
                <w:highlight w:val="none"/>
                <w:u w:val="none"/>
                <w:lang w:val="en-US" w:eastAsia="zh-CN" w:bidi="ar"/>
              </w:rPr>
            </w:r>
            <w:r/>
          </w:p>
        </w:tc>
      </w:tr>
      <w:tr>
        <w:trPr>
          <w:trHeight w:val="2280"/>
          <w:tblHeader/>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775"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水泵房(带4G实时图像监控)</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流量：</w:t>
            </w:r>
            <w:r>
              <w:rPr>
                <w:rFonts w:hint="eastAsia" w:ascii="宋体" w:hAnsi="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lang w:val="en-US" w:eastAsia="zh-CN" w:bidi="ar"/>
              </w:rPr>
              <w:t xml:space="preserve">m³/h，扬程</w:t>
            </w:r>
            <w:r>
              <w:rPr>
                <w:rFonts w:hint="eastAsia" w:ascii="宋体" w:hAnsi="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lang w:val="en-US" w:eastAsia="zh-CN" w:bidi="ar"/>
              </w:rPr>
              <w:t xml:space="preserve">m,功率：</w:t>
            </w:r>
            <w:r>
              <w:rPr>
                <w:rFonts w:hint="eastAsia" w:ascii="宋体" w:hAnsi="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lang w:val="en-US" w:eastAsia="zh-CN" w:bidi="ar"/>
              </w:rPr>
              <w:t xml:space="preserve">kw</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681"/>
              <w:jc w:val="center"/>
              <w:keepLines w:val="0"/>
              <w:keepNext w:val="0"/>
              <w:pageBreakBefore w:val="0"/>
              <w:spacing w:line="4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w:t>
            </w:r>
            <w:r>
              <w:rPr>
                <w:rFonts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877"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975"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2676" w:type="dxa"/>
            <w:vAlign w:val="center"/>
            <w:textDirection w:val="lrTb"/>
            <w:noWrap w:val="false"/>
          </w:tcPr>
          <w:p>
            <w:pPr>
              <w:pStyle w:val="681"/>
              <w:jc w:val="both"/>
              <w:keepLines w:val="0"/>
              <w:keepNext w:val="0"/>
              <w:pageBreakBefore w:val="0"/>
              <w:spacing w:line="360" w:lineRule="exac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流量：不低于73m³/h，扬程不低于50m,功率：不低于15kw。500万云平台全彩摄像头。支持电脑、平板、手机实时监控泵房、田间喷灌状况。</w:t>
            </w:r>
            <w:r>
              <w:rPr>
                <w:rFonts w:hint="eastAsia" w:ascii="宋体" w:hAnsi="宋体" w:eastAsia="宋体" w:cs="宋体"/>
                <w:i w:val="0"/>
                <w:iCs w:val="0"/>
                <w:color w:val="000000"/>
                <w:sz w:val="21"/>
                <w:szCs w:val="21"/>
                <w:highlight w:val="none"/>
                <w:u w:val="none"/>
                <w:lang w:val="en-US" w:eastAsia="zh-CN" w:bidi="ar"/>
              </w:rPr>
            </w:r>
            <w:r/>
          </w:p>
        </w:tc>
      </w:tr>
      <w:tr>
        <w:trPr>
          <w:trHeight w:val="1372"/>
          <w:tblHeader/>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775"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智能恒压控制柜</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lang w:val="en-US" w:eastAsia="zh-CN" w:bidi="ar"/>
              </w:rPr>
              <w:t xml:space="preserve">kw</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681"/>
              <w:jc w:val="center"/>
              <w:keepLines w:val="0"/>
              <w:keepNext w:val="0"/>
              <w:pageBreakBefore w:val="0"/>
              <w:spacing w:line="4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w:t>
            </w:r>
            <w:r>
              <w:rPr>
                <w:rFonts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877"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975"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2676" w:type="dxa"/>
            <w:vAlign w:val="center"/>
            <w:textDirection w:val="lrTb"/>
            <w:noWrap w:val="false"/>
          </w:tcPr>
          <w:p>
            <w:pPr>
              <w:pStyle w:val="681"/>
              <w:jc w:val="both"/>
              <w:keepLines w:val="0"/>
              <w:keepNext w:val="0"/>
              <w:pageBreakBefore w:val="0"/>
              <w:spacing w:line="360" w:lineRule="exac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20KW变频器、电压表、断路器、热过载继电器等国产元器件，设备可工频和变频运行</w:t>
            </w:r>
            <w:r>
              <w:rPr>
                <w:rFonts w:hint="eastAsia" w:ascii="宋体" w:hAnsi="宋体" w:eastAsia="宋体" w:cs="宋体"/>
                <w:i w:val="0"/>
                <w:iCs w:val="0"/>
                <w:color w:val="000000"/>
                <w:sz w:val="21"/>
                <w:szCs w:val="21"/>
                <w:highlight w:val="none"/>
                <w:u w:val="none"/>
                <w:lang w:val="en-US" w:eastAsia="zh-CN" w:bidi="ar"/>
              </w:rPr>
            </w:r>
            <w:r/>
          </w:p>
        </w:tc>
      </w:tr>
      <w:tr>
        <w:trPr>
          <w:trHeight w:val="1826"/>
          <w:tblHeader/>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775"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安装</w:t>
            </w:r>
            <w:r>
              <w:rPr>
                <w:rFonts w:hint="eastAsia" w:ascii="宋体" w:hAnsi="宋体" w:cs="宋体"/>
                <w:i w:val="0"/>
                <w:iCs w:val="0"/>
                <w:color w:val="000000"/>
                <w:sz w:val="21"/>
                <w:szCs w:val="21"/>
                <w:highlight w:val="none"/>
                <w:u w:val="none"/>
                <w:lang w:val="en-US" w:eastAsia="zh-CN" w:bidi="ar"/>
              </w:rPr>
              <w:t xml:space="preserve">配套</w:t>
            </w:r>
            <w:r>
              <w:rPr>
                <w:rFonts w:hint="eastAsia" w:ascii="宋体" w:hAnsi="宋体" w:eastAsia="宋体" w:cs="宋体"/>
                <w:i w:val="0"/>
                <w:iCs w:val="0"/>
                <w:color w:val="000000"/>
                <w:sz w:val="21"/>
                <w:szCs w:val="21"/>
                <w:highlight w:val="none"/>
                <w:u w:val="none"/>
                <w:lang w:val="en-US" w:eastAsia="zh-CN" w:bidi="ar"/>
              </w:rPr>
              <w:t xml:space="preserve">附件</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辅材</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681"/>
              <w:jc w:val="center"/>
              <w:keepLines w:val="0"/>
              <w:keepNext w:val="0"/>
              <w:pageBreakBefore w:val="0"/>
              <w:spacing w:line="4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工程配套</w:t>
            </w:r>
            <w:r>
              <w:rPr>
                <w:rFonts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681"/>
              <w:jc w:val="center"/>
              <w:keepLines w:val="0"/>
              <w:keepNext w:val="0"/>
              <w:pageBreakBefore w:val="0"/>
              <w:spacing w:line="4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w:t>
            </w:r>
            <w:r>
              <w:rPr>
                <w:rFonts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877"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975"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2676" w:type="dxa"/>
            <w:vAlign w:val="center"/>
            <w:textDirection w:val="lrTb"/>
            <w:noWrap w:val="false"/>
          </w:tcPr>
          <w:p>
            <w:pPr>
              <w:pStyle w:val="681"/>
              <w:jc w:val="both"/>
              <w:keepLines w:val="0"/>
              <w:keepNext w:val="0"/>
              <w:pageBreakBefore w:val="0"/>
              <w:spacing w:line="360" w:lineRule="exac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三通、弯头、直接、安座、堵头、球阀、连接管、电缆铜铝接头、电工胶带、防水胶带、抱箍等</w:t>
            </w:r>
            <w:r>
              <w:rPr>
                <w:rFonts w:hint="eastAsia" w:ascii="宋体" w:hAnsi="宋体" w:eastAsia="宋体" w:cs="宋体"/>
                <w:i w:val="0"/>
                <w:iCs w:val="0"/>
                <w:color w:val="000000"/>
                <w:sz w:val="21"/>
                <w:szCs w:val="21"/>
                <w:highlight w:val="none"/>
                <w:u w:val="none"/>
                <w:lang w:val="en-US" w:eastAsia="zh-CN" w:bidi="ar"/>
              </w:rPr>
            </w:r>
            <w:r/>
          </w:p>
        </w:tc>
      </w:tr>
      <w:tr>
        <w:trPr>
          <w:trHeight w:val="464"/>
          <w:tblHeader/>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pStyle w:val="681"/>
              <w:jc w:val="center"/>
              <w:keepLines w:val="0"/>
              <w:keepNext w:val="0"/>
              <w:pageBreakBefore w:val="0"/>
              <w:spacing w:line="4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14</w:t>
            </w:r>
            <w:r>
              <w:rPr>
                <w:rFonts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775" w:type="dxa"/>
            <w:vAlign w:val="center"/>
            <w:textDirection w:val="lrTb"/>
            <w:noWrap/>
          </w:tcPr>
          <w:p>
            <w:pPr>
              <w:pStyle w:val="681"/>
              <w:jc w:val="center"/>
              <w:keepLines w:val="0"/>
              <w:keepNext w:val="0"/>
              <w:pageBreakBefore w:val="0"/>
              <w:spacing w:line="4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碳钢止回阀</w:t>
            </w:r>
            <w:r>
              <w:rPr>
                <w:rFonts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681"/>
              <w:jc w:val="center"/>
              <w:keepLines w:val="0"/>
              <w:keepNext w:val="0"/>
              <w:pageBreakBefore w:val="0"/>
              <w:spacing w:line="4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DN110</w:t>
            </w:r>
            <w:r>
              <w:rPr>
                <w:rFonts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tcPr>
          <w:p>
            <w:pPr>
              <w:pStyle w:val="681"/>
              <w:jc w:val="center"/>
              <w:keepLines w:val="0"/>
              <w:keepNext w:val="0"/>
              <w:pageBreakBefore w:val="0"/>
              <w:spacing w:line="4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只</w:t>
            </w:r>
            <w:r>
              <w:rPr>
                <w:rFonts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6</w:t>
            </w: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877"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975"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2676" w:type="dxa"/>
            <w:vAlign w:val="center"/>
            <w:textDirection w:val="lrTb"/>
            <w:noWrap w:val="false"/>
          </w:tcPr>
          <w:p>
            <w:pPr>
              <w:pStyle w:val="681"/>
              <w:jc w:val="both"/>
              <w:keepLines w:val="0"/>
              <w:keepNext w:val="0"/>
              <w:pageBreakBefore w:val="0"/>
              <w:spacing w:line="360" w:lineRule="exact"/>
              <w:rPr>
                <w:rFonts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碳钢材质法兰固定</w:t>
            </w:r>
            <w:r>
              <w:rPr>
                <w:rFonts w:ascii="宋体" w:hAnsi="宋体" w:eastAsia="宋体" w:cs="宋体"/>
                <w:i w:val="0"/>
                <w:iCs w:val="0"/>
                <w:color w:val="000000"/>
                <w:sz w:val="21"/>
                <w:szCs w:val="21"/>
                <w:highlight w:val="none"/>
                <w:u w:val="none"/>
                <w:lang w:val="en-US" w:eastAsia="zh-CN" w:bidi="ar"/>
              </w:rPr>
            </w:r>
            <w:r/>
          </w:p>
        </w:tc>
      </w:tr>
      <w:tr>
        <w:trPr>
          <w:trHeight w:val="918"/>
          <w:tblHeader/>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15</w:t>
            </w: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775" w:type="dxa"/>
            <w:vAlign w:val="center"/>
            <w:textDirection w:val="lrTb"/>
            <w:noWrap/>
          </w:tcPr>
          <w:p>
            <w:pPr>
              <w:pStyle w:val="681"/>
              <w:jc w:val="center"/>
              <w:keepLines w:val="0"/>
              <w:keepNext w:val="0"/>
              <w:pageBreakBefore w:val="0"/>
              <w:spacing w:line="460" w:lineRule="exact"/>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b w:val="0"/>
                <w:bCs/>
                <w:color w:val="000000"/>
                <w:sz w:val="21"/>
                <w:szCs w:val="21"/>
                <w:highlight w:val="none"/>
                <w:vertAlign w:val="baseline"/>
                <w:lang w:val="en-US" w:eastAsia="zh-CN"/>
              </w:rPr>
              <w:t xml:space="preserve">三相动力电缆</w:t>
            </w:r>
            <w:r>
              <w:rPr>
                <w:rFonts w:hint="eastAsia"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681"/>
              <w:jc w:val="center"/>
              <w:keepLines w:val="0"/>
              <w:keepNext w:val="0"/>
              <w:pageBreakBefore w:val="0"/>
              <w:spacing w:line="460" w:lineRule="exact"/>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b w:val="0"/>
                <w:bCs/>
                <w:color w:val="000000"/>
                <w:sz w:val="21"/>
                <w:szCs w:val="21"/>
                <w:highlight w:val="none"/>
                <w:vertAlign w:val="baseline"/>
                <w:lang w:val="en-US" w:eastAsia="zh-CN"/>
              </w:rPr>
              <w:t xml:space="preserve">YJLV22</w:t>
            </w:r>
            <w:r>
              <w:rPr>
                <w:rFonts w:hint="eastAsia"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米</w:t>
            </w: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200</w:t>
            </w: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877"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975"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2676" w:type="dxa"/>
            <w:vAlign w:val="center"/>
            <w:textDirection w:val="lrTb"/>
            <w:noWrap w:val="false"/>
          </w:tcPr>
          <w:p>
            <w:pPr>
              <w:pStyle w:val="681"/>
              <w:jc w:val="both"/>
              <w:keepLines w:val="0"/>
              <w:keepNext w:val="0"/>
              <w:pageBreakBefore w:val="0"/>
              <w:spacing w:line="360" w:lineRule="exac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3*35平方+1*16平方铠装电缆</w:t>
            </w:r>
            <w:r>
              <w:rPr>
                <w:rFonts w:hint="eastAsia" w:ascii="宋体" w:hAnsi="宋体" w:eastAsia="宋体" w:cs="宋体"/>
                <w:i w:val="0"/>
                <w:iCs w:val="0"/>
                <w:color w:val="000000"/>
                <w:sz w:val="21"/>
                <w:szCs w:val="21"/>
                <w:highlight w:val="none"/>
                <w:u w:val="none"/>
                <w:lang w:val="en-US" w:eastAsia="zh-CN" w:bidi="ar"/>
              </w:rPr>
            </w:r>
            <w:r/>
          </w:p>
        </w:tc>
      </w:tr>
      <w:tr>
        <w:trPr>
          <w:trHeight w:val="928"/>
          <w:tblHeader/>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pStyle w:val="681"/>
              <w:jc w:val="center"/>
              <w:keepLines w:val="0"/>
              <w:keepNext w:val="0"/>
              <w:pageBreakBefore w:val="0"/>
              <w:spacing w:line="4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6</w:t>
            </w:r>
            <w:r>
              <w:rPr>
                <w:rFonts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775"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智能化设备调试费</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681"/>
              <w:jc w:val="center"/>
              <w:keepLines w:val="0"/>
              <w:keepNext w:val="0"/>
              <w:pageBreakBefore w:val="0"/>
              <w:spacing w:line="4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工程配套</w:t>
            </w:r>
            <w:r>
              <w:rPr>
                <w:rFonts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tcPr>
          <w:p>
            <w:pPr>
              <w:pStyle w:val="681"/>
              <w:jc w:val="center"/>
              <w:keepLines w:val="0"/>
              <w:keepNext w:val="0"/>
              <w:pageBreakBefore w:val="0"/>
              <w:spacing w:line="4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681"/>
              <w:jc w:val="center"/>
              <w:keepLines w:val="0"/>
              <w:keepNext w:val="0"/>
              <w:pageBreakBefore w:val="0"/>
              <w:spacing w:line="4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w:t>
            </w:r>
            <w:r>
              <w:rPr>
                <w:rFonts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877"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975" w:type="dxa"/>
            <w:vAlign w:val="center"/>
            <w:textDirection w:val="lrTb"/>
            <w:noWrap w:val="false"/>
          </w:tcPr>
          <w:p>
            <w:pPr>
              <w:pStyle w:val="681"/>
              <w:jc w:val="center"/>
              <w:keepLines w:val="0"/>
              <w:keepNext w:val="0"/>
              <w:pageBreakBefore w:val="0"/>
              <w:spacing w:line="460" w:lineRule="exact"/>
              <w:widowControl/>
              <w:rPr>
                <w:rFonts w:ascii="宋体" w:hAnsi="宋体" w:cs="宋体"/>
                <w:i w:val="0"/>
                <w:iCs w:val="0"/>
                <w:color w:val="000000"/>
                <w:sz w:val="21"/>
                <w:szCs w:val="21"/>
                <w:highlight w:val="none"/>
                <w:u w:val="none"/>
                <w:lang w:val="en-US" w:eastAsia="zh-CN" w:bidi="ar"/>
              </w:rPr>
              <w:suppressLineNumbers w:val="0"/>
            </w:pPr>
            <w:r>
              <w:rPr>
                <w:rFonts w:ascii="宋体" w:hAnsi="宋体" w:cs="宋体"/>
                <w:i w:val="0"/>
                <w:iCs w:val="0"/>
                <w:color w:val="000000"/>
                <w:sz w:val="21"/>
                <w:szCs w:val="21"/>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2676" w:type="dxa"/>
            <w:vAlign w:val="center"/>
            <w:textDirection w:val="lrTb"/>
            <w:noWrap w:val="false"/>
          </w:tcPr>
          <w:p>
            <w:pPr>
              <w:pStyle w:val="681"/>
              <w:jc w:val="both"/>
              <w:keepLines w:val="0"/>
              <w:keepNext w:val="0"/>
              <w:pageBreakBefore w:val="0"/>
              <w:spacing w:line="360" w:lineRule="exact"/>
              <w:rPr>
                <w:rFonts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含软件安装、远程控制</w:t>
            </w:r>
            <w:r>
              <w:rPr>
                <w:rFonts w:ascii="宋体" w:hAnsi="宋体" w:eastAsia="宋体" w:cs="宋体"/>
                <w:i w:val="0"/>
                <w:iCs w:val="0"/>
                <w:color w:val="000000"/>
                <w:sz w:val="21"/>
                <w:szCs w:val="21"/>
                <w:highlight w:val="none"/>
                <w:u w:val="none"/>
                <w:lang w:val="en-US" w:eastAsia="zh-CN" w:bidi="ar"/>
              </w:rPr>
            </w:r>
            <w:r/>
          </w:p>
        </w:tc>
      </w:tr>
    </w:tbl>
    <w:p>
      <w:pPr>
        <w:pStyle w:val="681"/>
        <w:jc w:val="left"/>
        <w:keepLines w:val="0"/>
        <w:keepNext w:val="0"/>
        <w:pageBreakBefore w:val="0"/>
        <w:spacing w:line="460" w:lineRule="exact"/>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hint="eastAsia" w:ascii="宋体" w:hAnsi="宋体" w:eastAsia="宋体" w:cs="宋体"/>
          <w:color w:val="000000"/>
          <w:sz w:val="21"/>
          <w:szCs w:val="21"/>
          <w:highlight w:val="none"/>
        </w:rPr>
      </w:r>
      <w:r/>
    </w:p>
    <w:p>
      <w:pPr>
        <w:pStyle w:val="681"/>
        <w:jc w:val="left"/>
        <w:keepLines w:val="0"/>
        <w:keepNext w:val="0"/>
        <w:pageBreakBefore w:val="0"/>
        <w:spacing w:line="460" w:lineRule="exact"/>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1"/>
        <w:jc w:val="left"/>
        <w:keepLines w:val="0"/>
        <w:keepNext w:val="0"/>
        <w:pageBreakBefore w:val="0"/>
        <w:spacing w:line="460" w:lineRule="exact"/>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1"/>
        <w:jc w:val="left"/>
        <w:keepLines w:val="0"/>
        <w:keepNext w:val="0"/>
        <w:pageBreakBefore w:val="0"/>
        <w:spacing w:line="460" w:lineRule="exact"/>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1"/>
        <w:jc w:val="left"/>
        <w:keepLines w:val="0"/>
        <w:keepNext w:val="0"/>
        <w:pageBreakBefore w:val="0"/>
        <w:spacing w:line="460" w:lineRule="exact"/>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1"/>
        <w:jc w:val="left"/>
        <w:keepLines w:val="0"/>
        <w:keepNext w:val="0"/>
        <w:pageBreakBefore w:val="0"/>
        <w:spacing w:line="460" w:lineRule="exact"/>
        <w:shd w:val="clear" w:color="auto" w:fill="ffffff"/>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bl>
      <w:tblPr>
        <w:tblW w:w="808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6"/>
        <w:gridCol w:w="2417"/>
        <w:gridCol w:w="1746"/>
        <w:gridCol w:w="3096"/>
      </w:tblGrid>
      <w:tr>
        <w:trPr>
          <w:trHeight w:val="540"/>
        </w:trPr>
        <w:tc>
          <w:tcPr>
            <w:gridSpan w:val="4"/>
            <w:tcW w:w="8085" w:type="dxa"/>
            <w:vAlign w:val="center"/>
            <w:textDirection w:val="lrTb"/>
            <w:noWrap/>
          </w:tcPr>
          <w:p>
            <w:pPr>
              <w:pStyle w:val="681"/>
              <w:jc w:val="center"/>
              <w:keepLines w:val="0"/>
              <w:keepNext w:val="0"/>
              <w:widowControl/>
              <w:rPr>
                <w:rFonts w:hint="eastAsia" w:ascii="宋体" w:hAnsi="宋体" w:eastAsia="宋体" w:cs="宋体"/>
                <w:b/>
                <w:bCs/>
                <w:i w:val="0"/>
                <w:iCs w:val="0"/>
                <w:color w:val="000000"/>
                <w:sz w:val="36"/>
                <w:szCs w:val="36"/>
                <w:highlight w:val="none"/>
                <w:u w:val="none"/>
              </w:rPr>
              <w:suppressLineNumbers w:val="0"/>
            </w:pPr>
            <w:r>
              <w:rPr>
                <w:rFonts w:hint="eastAsia" w:ascii="宋体" w:hAnsi="宋体" w:eastAsia="宋体" w:cs="宋体"/>
                <w:b/>
                <w:bCs/>
                <w:i w:val="0"/>
                <w:iCs w:val="0"/>
                <w:color w:val="000000"/>
                <w:sz w:val="36"/>
                <w:szCs w:val="36"/>
                <w:highlight w:val="none"/>
                <w:u w:val="none"/>
                <w:lang w:val="en-US" w:eastAsia="zh-CN" w:bidi="ar"/>
              </w:rPr>
              <w:t xml:space="preserve">2024年智能微喷系统点位分布表</w:t>
            </w:r>
            <w:r>
              <w:rPr>
                <w:rFonts w:hint="eastAsia" w:ascii="宋体" w:hAnsi="宋体" w:eastAsia="宋体" w:cs="宋体"/>
                <w:b/>
                <w:bCs/>
                <w:i w:val="0"/>
                <w:iCs w:val="0"/>
                <w:color w:val="000000"/>
                <w:sz w:val="36"/>
                <w:szCs w:val="36"/>
                <w:highlight w:val="none"/>
                <w:u w:val="none"/>
              </w:rPr>
            </w:r>
            <w:r/>
          </w:p>
        </w:tc>
      </w:tr>
      <w:tr>
        <w:trPr>
          <w:trHeight w:val="540"/>
        </w:trPr>
        <w:tc>
          <w:tcPr>
            <w:tcW w:w="826" w:type="dxa"/>
            <w:vAlign w:val="center"/>
            <w:textDirection w:val="lrTb"/>
            <w:noWrap/>
          </w:tcPr>
          <w:p>
            <w:pPr>
              <w:pStyle w:val="68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2417" w:type="dxa"/>
            <w:vAlign w:val="center"/>
            <w:textDirection w:val="lrTb"/>
            <w:noWrap/>
          </w:tcPr>
          <w:p>
            <w:pPr>
              <w:pStyle w:val="68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位置</w:t>
            </w:r>
            <w:r>
              <w:rPr>
                <w:rFonts w:hint="eastAsia" w:ascii="宋体" w:hAnsi="宋体" w:eastAsia="宋体" w:cs="宋体"/>
                <w:b/>
                <w:bCs/>
                <w:i w:val="0"/>
                <w:iCs w:val="0"/>
                <w:color w:val="000000"/>
                <w:sz w:val="24"/>
                <w:szCs w:val="24"/>
                <w:highlight w:val="none"/>
                <w:u w:val="none"/>
              </w:rPr>
            </w:r>
            <w:r/>
          </w:p>
        </w:tc>
        <w:tc>
          <w:tcPr>
            <w:tcW w:w="1746" w:type="dxa"/>
            <w:vAlign w:val="center"/>
            <w:textDirection w:val="lrTb"/>
            <w:noWrap/>
          </w:tcPr>
          <w:p>
            <w:pPr>
              <w:pStyle w:val="68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点数/面积</w:t>
            </w:r>
            <w:r>
              <w:rPr>
                <w:rFonts w:hint="eastAsia" w:ascii="宋体" w:hAnsi="宋体" w:eastAsia="宋体" w:cs="宋体"/>
                <w:b/>
                <w:bCs/>
                <w:i w:val="0"/>
                <w:iCs w:val="0"/>
                <w:color w:val="000000"/>
                <w:sz w:val="24"/>
                <w:szCs w:val="24"/>
                <w:highlight w:val="none"/>
                <w:u w:val="none"/>
              </w:rPr>
            </w:r>
            <w:r/>
          </w:p>
        </w:tc>
        <w:tc>
          <w:tcPr>
            <w:tcW w:w="3096" w:type="dxa"/>
            <w:vAlign w:val="center"/>
            <w:textDirection w:val="lrTb"/>
            <w:noWrap/>
          </w:tcPr>
          <w:p>
            <w:pPr>
              <w:pStyle w:val="68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类型</w:t>
            </w:r>
            <w:r>
              <w:rPr>
                <w:rFonts w:hint="eastAsia" w:ascii="宋体" w:hAnsi="宋体" w:eastAsia="宋体" w:cs="宋体"/>
                <w:b/>
                <w:bCs/>
                <w:i w:val="0"/>
                <w:iCs w:val="0"/>
                <w:color w:val="000000"/>
                <w:sz w:val="24"/>
                <w:szCs w:val="24"/>
                <w:highlight w:val="none"/>
                <w:u w:val="none"/>
              </w:rPr>
            </w:r>
            <w:r/>
          </w:p>
        </w:tc>
      </w:tr>
      <w:tr>
        <w:trPr>
          <w:trHeight w:val="400"/>
        </w:trPr>
        <w:tc>
          <w:tcPr>
            <w:tcW w:w="82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417"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华丰</w:t>
            </w:r>
            <w:r>
              <w:rPr>
                <w:rFonts w:hint="eastAsia" w:ascii="宋体" w:hAnsi="宋体" w:cs="宋体"/>
                <w:i w:val="0"/>
                <w:iCs w:val="0"/>
                <w:color w:val="000000"/>
                <w:sz w:val="24"/>
                <w:szCs w:val="24"/>
                <w:highlight w:val="none"/>
                <w:u w:val="none"/>
                <w:lang w:val="en-US" w:eastAsia="zh-CN" w:bidi="ar"/>
              </w:rPr>
              <w:t xml:space="preserve">农场</w:t>
            </w:r>
            <w:r>
              <w:rPr>
                <w:rFonts w:hint="eastAsia" w:ascii="宋体" w:hAnsi="宋体" w:eastAsia="宋体" w:cs="宋体"/>
                <w:i w:val="0"/>
                <w:iCs w:val="0"/>
                <w:color w:val="000000"/>
                <w:sz w:val="24"/>
                <w:szCs w:val="24"/>
                <w:highlight w:val="none"/>
                <w:u w:val="none"/>
                <w:lang w:val="en-US" w:eastAsia="zh-CN" w:bidi="ar"/>
              </w:rPr>
              <w:t xml:space="preserve">一区</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2个</w:t>
            </w:r>
            <w:r>
              <w:rPr>
                <w:rFonts w:hint="eastAsia" w:ascii="宋体" w:hAnsi="宋体" w:eastAsia="宋体" w:cs="宋体"/>
                <w:i w:val="0"/>
                <w:iCs w:val="0"/>
                <w:color w:val="000000"/>
                <w:sz w:val="24"/>
                <w:szCs w:val="24"/>
                <w:highlight w:val="none"/>
                <w:u w:val="none"/>
              </w:rPr>
            </w:r>
            <w:r/>
          </w:p>
        </w:tc>
        <w:tc>
          <w:tcPr>
            <w:tcW w:w="309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微喷带灌溉育秧</w:t>
            </w:r>
            <w:r>
              <w:rPr>
                <w:rFonts w:hint="eastAsia" w:ascii="宋体" w:hAnsi="宋体" w:eastAsia="宋体" w:cs="宋体"/>
                <w:i w:val="0"/>
                <w:iCs w:val="0"/>
                <w:color w:val="000000"/>
                <w:sz w:val="24"/>
                <w:szCs w:val="24"/>
                <w:highlight w:val="none"/>
                <w:u w:val="none"/>
              </w:rPr>
            </w:r>
            <w:r/>
          </w:p>
        </w:tc>
      </w:tr>
      <w:tr>
        <w:trPr>
          <w:trHeight w:val="400"/>
        </w:trPr>
        <w:tc>
          <w:tcPr>
            <w:tcW w:w="82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417"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华丰</w:t>
            </w:r>
            <w:r>
              <w:rPr>
                <w:rFonts w:hint="eastAsia" w:ascii="宋体" w:hAnsi="宋体" w:cs="宋体"/>
                <w:i w:val="0"/>
                <w:iCs w:val="0"/>
                <w:color w:val="000000"/>
                <w:sz w:val="24"/>
                <w:szCs w:val="24"/>
                <w:highlight w:val="none"/>
                <w:u w:val="none"/>
                <w:lang w:val="en-US" w:eastAsia="zh-CN" w:bidi="ar"/>
              </w:rPr>
              <w:t xml:space="preserve">农场</w:t>
            </w:r>
            <w:r>
              <w:rPr>
                <w:rFonts w:hint="eastAsia" w:ascii="宋体" w:hAnsi="宋体" w:eastAsia="宋体" w:cs="宋体"/>
                <w:i w:val="0"/>
                <w:iCs w:val="0"/>
                <w:color w:val="000000"/>
                <w:sz w:val="24"/>
                <w:szCs w:val="24"/>
                <w:highlight w:val="none"/>
                <w:u w:val="none"/>
                <w:lang w:val="en-US" w:eastAsia="zh-CN" w:bidi="ar"/>
              </w:rPr>
              <w:t xml:space="preserve">二区</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2个</w:t>
            </w:r>
            <w:r>
              <w:rPr>
                <w:rFonts w:hint="eastAsia" w:ascii="宋体" w:hAnsi="宋体" w:eastAsia="宋体" w:cs="宋体"/>
                <w:i w:val="0"/>
                <w:iCs w:val="0"/>
                <w:color w:val="000000"/>
                <w:sz w:val="24"/>
                <w:szCs w:val="24"/>
                <w:highlight w:val="none"/>
                <w:u w:val="none"/>
              </w:rPr>
            </w:r>
            <w:r/>
          </w:p>
        </w:tc>
        <w:tc>
          <w:tcPr>
            <w:tcW w:w="309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微喷带灌溉育秧</w:t>
            </w:r>
            <w:r>
              <w:rPr>
                <w:rFonts w:hint="eastAsia" w:ascii="宋体" w:hAnsi="宋体" w:eastAsia="宋体" w:cs="宋体"/>
                <w:i w:val="0"/>
                <w:iCs w:val="0"/>
                <w:color w:val="000000"/>
                <w:sz w:val="24"/>
                <w:szCs w:val="24"/>
                <w:highlight w:val="none"/>
                <w:u w:val="none"/>
              </w:rPr>
            </w:r>
            <w:r/>
          </w:p>
        </w:tc>
      </w:tr>
      <w:tr>
        <w:trPr>
          <w:trHeight w:val="400"/>
        </w:trPr>
        <w:tc>
          <w:tcPr>
            <w:tcW w:w="82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417"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华丰</w:t>
            </w:r>
            <w:r>
              <w:rPr>
                <w:rFonts w:hint="eastAsia" w:ascii="宋体" w:hAnsi="宋体" w:cs="宋体"/>
                <w:i w:val="0"/>
                <w:iCs w:val="0"/>
                <w:color w:val="000000"/>
                <w:sz w:val="24"/>
                <w:szCs w:val="24"/>
                <w:highlight w:val="none"/>
                <w:u w:val="none"/>
                <w:lang w:val="en-US" w:eastAsia="zh-CN" w:bidi="ar"/>
              </w:rPr>
              <w:t xml:space="preserve">农场</w:t>
            </w:r>
            <w:r>
              <w:rPr>
                <w:rFonts w:hint="eastAsia" w:ascii="宋体" w:hAnsi="宋体" w:eastAsia="宋体" w:cs="宋体"/>
                <w:i w:val="0"/>
                <w:iCs w:val="0"/>
                <w:color w:val="000000"/>
                <w:sz w:val="24"/>
                <w:szCs w:val="24"/>
                <w:highlight w:val="none"/>
                <w:u w:val="none"/>
                <w:lang w:val="en-US" w:eastAsia="zh-CN" w:bidi="ar"/>
              </w:rPr>
              <w:t xml:space="preserve">三区</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2个</w:t>
            </w:r>
            <w:r>
              <w:rPr>
                <w:rFonts w:hint="eastAsia" w:ascii="宋体" w:hAnsi="宋体" w:eastAsia="宋体" w:cs="宋体"/>
                <w:i w:val="0"/>
                <w:iCs w:val="0"/>
                <w:color w:val="000000"/>
                <w:sz w:val="24"/>
                <w:szCs w:val="24"/>
                <w:highlight w:val="none"/>
                <w:u w:val="none"/>
              </w:rPr>
            </w:r>
            <w:r/>
          </w:p>
        </w:tc>
        <w:tc>
          <w:tcPr>
            <w:tcW w:w="309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微喷带灌溉育秧</w:t>
            </w:r>
            <w:r>
              <w:rPr>
                <w:rFonts w:hint="eastAsia" w:ascii="宋体" w:hAnsi="宋体" w:eastAsia="宋体" w:cs="宋体"/>
                <w:i w:val="0"/>
                <w:iCs w:val="0"/>
                <w:color w:val="000000"/>
                <w:sz w:val="24"/>
                <w:szCs w:val="24"/>
                <w:highlight w:val="none"/>
                <w:u w:val="none"/>
              </w:rPr>
            </w:r>
            <w:r/>
          </w:p>
        </w:tc>
      </w:tr>
      <w:tr>
        <w:trPr>
          <w:trHeight w:val="660"/>
        </w:trPr>
        <w:tc>
          <w:tcPr>
            <w:tcW w:w="82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2417"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刘庄镇民主村</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2个</w:t>
            </w:r>
            <w:r>
              <w:rPr>
                <w:rFonts w:hint="eastAsia" w:ascii="宋体" w:hAnsi="宋体" w:eastAsia="宋体" w:cs="宋体"/>
                <w:i w:val="0"/>
                <w:iCs w:val="0"/>
                <w:color w:val="000000"/>
                <w:sz w:val="24"/>
                <w:szCs w:val="24"/>
                <w:highlight w:val="none"/>
                <w:u w:val="none"/>
              </w:rPr>
            </w:r>
            <w:r/>
          </w:p>
        </w:tc>
        <w:tc>
          <w:tcPr>
            <w:tcW w:w="309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微喷带灌溉育秧</w:t>
            </w:r>
            <w:r>
              <w:rPr>
                <w:rFonts w:hint="eastAsia" w:ascii="宋体" w:hAnsi="宋体" w:eastAsia="宋体" w:cs="宋体"/>
                <w:i w:val="0"/>
                <w:iCs w:val="0"/>
                <w:color w:val="000000"/>
                <w:sz w:val="24"/>
                <w:szCs w:val="24"/>
                <w:highlight w:val="none"/>
                <w:u w:val="none"/>
              </w:rPr>
            </w:r>
            <w:r/>
          </w:p>
        </w:tc>
      </w:tr>
      <w:tr>
        <w:trPr>
          <w:trHeight w:val="400"/>
        </w:trPr>
        <w:tc>
          <w:tcPr>
            <w:tcW w:w="82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2417"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刘庄镇东方村</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2个</w:t>
            </w:r>
            <w:r>
              <w:rPr>
                <w:rFonts w:hint="eastAsia" w:ascii="宋体" w:hAnsi="宋体" w:eastAsia="宋体" w:cs="宋体"/>
                <w:i w:val="0"/>
                <w:iCs w:val="0"/>
                <w:color w:val="000000"/>
                <w:sz w:val="24"/>
                <w:szCs w:val="24"/>
                <w:highlight w:val="none"/>
                <w:u w:val="none"/>
              </w:rPr>
            </w:r>
            <w:r/>
          </w:p>
        </w:tc>
        <w:tc>
          <w:tcPr>
            <w:tcW w:w="309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微喷带灌溉育秧</w:t>
            </w:r>
            <w:r>
              <w:rPr>
                <w:rFonts w:hint="eastAsia" w:ascii="宋体" w:hAnsi="宋体" w:eastAsia="宋体" w:cs="宋体"/>
                <w:i w:val="0"/>
                <w:iCs w:val="0"/>
                <w:color w:val="000000"/>
                <w:sz w:val="24"/>
                <w:szCs w:val="24"/>
                <w:highlight w:val="none"/>
                <w:u w:val="none"/>
              </w:rPr>
            </w:r>
            <w:r/>
          </w:p>
        </w:tc>
      </w:tr>
      <w:tr>
        <w:trPr>
          <w:trHeight w:val="400"/>
        </w:trPr>
        <w:tc>
          <w:tcPr>
            <w:tcW w:w="82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2417"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刘庄镇胜利村</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2个</w:t>
            </w:r>
            <w:r>
              <w:rPr>
                <w:rFonts w:hint="eastAsia" w:ascii="宋体" w:hAnsi="宋体" w:eastAsia="宋体" w:cs="宋体"/>
                <w:i w:val="0"/>
                <w:iCs w:val="0"/>
                <w:color w:val="000000"/>
                <w:sz w:val="24"/>
                <w:szCs w:val="24"/>
                <w:highlight w:val="none"/>
                <w:u w:val="none"/>
              </w:rPr>
            </w:r>
            <w:r/>
          </w:p>
        </w:tc>
        <w:tc>
          <w:tcPr>
            <w:tcW w:w="309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微喷带灌溉育秧</w:t>
            </w:r>
            <w:r>
              <w:rPr>
                <w:rFonts w:hint="eastAsia" w:ascii="宋体" w:hAnsi="宋体" w:eastAsia="宋体" w:cs="宋体"/>
                <w:i w:val="0"/>
                <w:iCs w:val="0"/>
                <w:color w:val="000000"/>
                <w:sz w:val="24"/>
                <w:szCs w:val="24"/>
                <w:highlight w:val="none"/>
                <w:u w:val="none"/>
              </w:rPr>
            </w:r>
            <w:r/>
          </w:p>
        </w:tc>
      </w:tr>
      <w:tr>
        <w:trPr>
          <w:trHeight w:val="400"/>
        </w:trPr>
        <w:tc>
          <w:tcPr>
            <w:tcW w:w="82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2417"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刘庄镇润民村</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2个</w:t>
            </w:r>
            <w:r>
              <w:rPr>
                <w:rFonts w:hint="eastAsia" w:ascii="宋体" w:hAnsi="宋体" w:eastAsia="宋体" w:cs="宋体"/>
                <w:i w:val="0"/>
                <w:iCs w:val="0"/>
                <w:color w:val="000000"/>
                <w:sz w:val="24"/>
                <w:szCs w:val="24"/>
                <w:highlight w:val="none"/>
                <w:u w:val="none"/>
              </w:rPr>
            </w:r>
            <w:r/>
          </w:p>
        </w:tc>
        <w:tc>
          <w:tcPr>
            <w:tcW w:w="309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微喷带灌溉育秧</w:t>
            </w:r>
            <w:r>
              <w:rPr>
                <w:rFonts w:hint="eastAsia" w:ascii="宋体" w:hAnsi="宋体" w:eastAsia="宋体" w:cs="宋体"/>
                <w:i w:val="0"/>
                <w:iCs w:val="0"/>
                <w:color w:val="000000"/>
                <w:sz w:val="24"/>
                <w:szCs w:val="24"/>
                <w:highlight w:val="none"/>
                <w:u w:val="none"/>
              </w:rPr>
            </w:r>
            <w:r/>
          </w:p>
        </w:tc>
      </w:tr>
      <w:tr>
        <w:trPr>
          <w:trHeight w:val="400"/>
        </w:trPr>
        <w:tc>
          <w:tcPr>
            <w:tcW w:w="82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2417"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刘庄镇润民村</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2个</w:t>
            </w:r>
            <w:r>
              <w:rPr>
                <w:rFonts w:hint="eastAsia" w:ascii="宋体" w:hAnsi="宋体" w:eastAsia="宋体" w:cs="宋体"/>
                <w:i w:val="0"/>
                <w:iCs w:val="0"/>
                <w:color w:val="000000"/>
                <w:sz w:val="24"/>
                <w:szCs w:val="24"/>
                <w:highlight w:val="none"/>
                <w:u w:val="none"/>
              </w:rPr>
            </w:r>
            <w:r/>
          </w:p>
        </w:tc>
        <w:tc>
          <w:tcPr>
            <w:tcW w:w="309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微喷带灌溉育秧</w:t>
            </w:r>
            <w:r>
              <w:rPr>
                <w:rFonts w:hint="eastAsia" w:ascii="宋体" w:hAnsi="宋体" w:eastAsia="宋体" w:cs="宋体"/>
                <w:i w:val="0"/>
                <w:iCs w:val="0"/>
                <w:color w:val="000000"/>
                <w:sz w:val="24"/>
                <w:szCs w:val="24"/>
                <w:highlight w:val="none"/>
                <w:u w:val="none"/>
              </w:rPr>
            </w:r>
            <w:r/>
          </w:p>
        </w:tc>
      </w:tr>
      <w:tr>
        <w:trPr>
          <w:trHeight w:val="400"/>
        </w:trPr>
        <w:tc>
          <w:tcPr>
            <w:tcW w:w="82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2417"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三龙镇龙西村</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30亩</w:t>
            </w:r>
            <w:r>
              <w:rPr>
                <w:rFonts w:hint="eastAsia" w:ascii="宋体" w:hAnsi="宋体" w:eastAsia="宋体" w:cs="宋体"/>
                <w:i w:val="0"/>
                <w:iCs w:val="0"/>
                <w:color w:val="000000"/>
                <w:sz w:val="24"/>
                <w:szCs w:val="24"/>
                <w:highlight w:val="none"/>
                <w:u w:val="none"/>
              </w:rPr>
            </w:r>
            <w:r/>
          </w:p>
        </w:tc>
        <w:tc>
          <w:tcPr>
            <w:tcW w:w="309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智能水肥一体育秧设备</w:t>
            </w:r>
            <w:r>
              <w:rPr>
                <w:rFonts w:hint="eastAsia" w:ascii="宋体" w:hAnsi="宋体" w:eastAsia="宋体" w:cs="宋体"/>
                <w:i w:val="0"/>
                <w:iCs w:val="0"/>
                <w:color w:val="000000"/>
                <w:sz w:val="24"/>
                <w:szCs w:val="24"/>
                <w:highlight w:val="none"/>
                <w:u w:val="none"/>
              </w:rPr>
            </w:r>
            <w:r/>
          </w:p>
        </w:tc>
      </w:tr>
      <w:tr>
        <w:trPr>
          <w:trHeight w:val="400"/>
        </w:trPr>
        <w:tc>
          <w:tcPr>
            <w:tcW w:w="82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2430" w:type="dxa"/>
            <w:vAlign w:val="center"/>
            <w:textDirection w:val="lrTb"/>
            <w:noWrap w:val="false"/>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三龙镇龙西村</w:t>
            </w:r>
            <w:r>
              <w:rPr>
                <w:rFonts w:hint="eastAsia" w:ascii="宋体" w:hAnsi="宋体" w:eastAsia="宋体" w:cs="宋体"/>
                <w:i w:val="0"/>
                <w:iCs w:val="0"/>
                <w:color w:val="000000"/>
                <w:sz w:val="24"/>
                <w:szCs w:val="24"/>
                <w:highlight w:val="none"/>
                <w:u w:val="none"/>
              </w:rPr>
            </w:r>
            <w:r/>
          </w:p>
        </w:tc>
        <w:tc>
          <w:tcPr>
            <w:tcW w:w="1650" w:type="dxa"/>
            <w:vAlign w:val="center"/>
            <w:textDirection w:val="lrTb"/>
            <w:noWrap w:val="false"/>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3个</w:t>
            </w:r>
            <w:r>
              <w:rPr>
                <w:rFonts w:hint="eastAsia" w:ascii="宋体" w:hAnsi="宋体" w:eastAsia="宋体" w:cs="宋体"/>
                <w:i w:val="0"/>
                <w:iCs w:val="0"/>
                <w:color w:val="000000"/>
                <w:sz w:val="24"/>
                <w:szCs w:val="24"/>
                <w:highlight w:val="none"/>
                <w:u w:val="none"/>
              </w:rPr>
            </w:r>
            <w:r/>
          </w:p>
        </w:tc>
        <w:tc>
          <w:tcPr>
            <w:tcW w:w="309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微喷带灌溉育秧</w:t>
            </w:r>
            <w:r>
              <w:rPr>
                <w:rFonts w:hint="eastAsia" w:ascii="宋体" w:hAnsi="宋体" w:eastAsia="宋体" w:cs="宋体"/>
                <w:i w:val="0"/>
                <w:iCs w:val="0"/>
                <w:color w:val="000000"/>
                <w:sz w:val="24"/>
                <w:szCs w:val="24"/>
                <w:highlight w:val="none"/>
                <w:u w:val="none"/>
              </w:rPr>
            </w:r>
            <w:r/>
          </w:p>
        </w:tc>
      </w:tr>
      <w:tr>
        <w:trPr>
          <w:trHeight w:val="400"/>
        </w:trPr>
        <w:tc>
          <w:tcPr>
            <w:tcW w:w="82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2430" w:type="dxa"/>
            <w:vAlign w:val="center"/>
            <w:textDirection w:val="lrTb"/>
            <w:noWrap w:val="false"/>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新丰镇长坍村</w:t>
            </w:r>
            <w:r>
              <w:rPr>
                <w:rFonts w:hint="eastAsia" w:ascii="宋体" w:hAnsi="宋体" w:eastAsia="宋体" w:cs="宋体"/>
                <w:i w:val="0"/>
                <w:iCs w:val="0"/>
                <w:color w:val="000000"/>
                <w:sz w:val="24"/>
                <w:szCs w:val="24"/>
                <w:highlight w:val="none"/>
                <w:u w:val="none"/>
              </w:rPr>
            </w:r>
            <w:r/>
          </w:p>
        </w:tc>
        <w:tc>
          <w:tcPr>
            <w:tcW w:w="1650" w:type="dxa"/>
            <w:vAlign w:val="center"/>
            <w:textDirection w:val="lrTb"/>
            <w:noWrap w:val="false"/>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1个</w:t>
            </w:r>
            <w:r>
              <w:rPr>
                <w:rFonts w:hint="eastAsia" w:ascii="宋体" w:hAnsi="宋体" w:eastAsia="宋体" w:cs="宋体"/>
                <w:i w:val="0"/>
                <w:iCs w:val="0"/>
                <w:color w:val="000000"/>
                <w:sz w:val="24"/>
                <w:szCs w:val="24"/>
                <w:highlight w:val="none"/>
                <w:u w:val="none"/>
              </w:rPr>
            </w:r>
            <w:r/>
          </w:p>
        </w:tc>
        <w:tc>
          <w:tcPr>
            <w:tcW w:w="309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微喷带灌溉育秧</w:t>
            </w:r>
            <w:r>
              <w:rPr>
                <w:rFonts w:hint="eastAsia" w:ascii="宋体" w:hAnsi="宋体" w:eastAsia="宋体" w:cs="宋体"/>
                <w:i w:val="0"/>
                <w:iCs w:val="0"/>
                <w:color w:val="000000"/>
                <w:sz w:val="24"/>
                <w:szCs w:val="24"/>
                <w:highlight w:val="none"/>
                <w:u w:val="none"/>
              </w:rPr>
            </w:r>
            <w:r/>
          </w:p>
        </w:tc>
      </w:tr>
      <w:tr>
        <w:trPr>
          <w:trHeight w:val="400"/>
        </w:trPr>
        <w:tc>
          <w:tcPr>
            <w:tcW w:w="82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2430" w:type="dxa"/>
            <w:vAlign w:val="center"/>
            <w:textDirection w:val="lrTb"/>
            <w:noWrap w:val="false"/>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三龙镇前进村</w:t>
            </w:r>
            <w:r>
              <w:rPr>
                <w:rFonts w:hint="eastAsia" w:ascii="宋体" w:hAnsi="宋体" w:eastAsia="宋体" w:cs="宋体"/>
                <w:i w:val="0"/>
                <w:iCs w:val="0"/>
                <w:color w:val="000000"/>
                <w:sz w:val="24"/>
                <w:szCs w:val="24"/>
                <w:highlight w:val="none"/>
                <w:u w:val="none"/>
              </w:rPr>
            </w:r>
            <w:r/>
          </w:p>
        </w:tc>
        <w:tc>
          <w:tcPr>
            <w:tcW w:w="1650" w:type="dxa"/>
            <w:vAlign w:val="center"/>
            <w:textDirection w:val="lrTb"/>
            <w:noWrap w:val="false"/>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3个</w:t>
            </w:r>
            <w:r>
              <w:rPr>
                <w:rFonts w:hint="eastAsia" w:ascii="宋体" w:hAnsi="宋体" w:eastAsia="宋体" w:cs="宋体"/>
                <w:i w:val="0"/>
                <w:iCs w:val="0"/>
                <w:color w:val="000000"/>
                <w:sz w:val="24"/>
                <w:szCs w:val="24"/>
                <w:highlight w:val="none"/>
                <w:u w:val="none"/>
              </w:rPr>
            </w:r>
            <w:r/>
          </w:p>
        </w:tc>
        <w:tc>
          <w:tcPr>
            <w:tcW w:w="309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微喷带灌溉育秧</w:t>
            </w:r>
            <w:r>
              <w:rPr>
                <w:rFonts w:hint="eastAsia" w:ascii="宋体" w:hAnsi="宋体" w:eastAsia="宋体" w:cs="宋体"/>
                <w:i w:val="0"/>
                <w:iCs w:val="0"/>
                <w:color w:val="000000"/>
                <w:sz w:val="24"/>
                <w:szCs w:val="24"/>
                <w:highlight w:val="none"/>
                <w:u w:val="none"/>
              </w:rPr>
            </w:r>
            <w:r/>
          </w:p>
        </w:tc>
      </w:tr>
      <w:tr>
        <w:trPr>
          <w:trHeight w:val="400"/>
        </w:trPr>
        <w:tc>
          <w:tcPr>
            <w:tcW w:w="82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2430" w:type="dxa"/>
            <w:vAlign w:val="center"/>
            <w:textDirection w:val="lrTb"/>
            <w:noWrap w:val="false"/>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新丰镇三总村</w:t>
            </w:r>
            <w:r>
              <w:rPr>
                <w:rFonts w:hint="eastAsia" w:ascii="宋体" w:hAnsi="宋体" w:eastAsia="宋体" w:cs="宋体"/>
                <w:i w:val="0"/>
                <w:iCs w:val="0"/>
                <w:color w:val="000000"/>
                <w:sz w:val="24"/>
                <w:szCs w:val="24"/>
                <w:highlight w:val="none"/>
                <w:u w:val="none"/>
              </w:rPr>
            </w:r>
            <w:r/>
          </w:p>
        </w:tc>
        <w:tc>
          <w:tcPr>
            <w:tcW w:w="1650" w:type="dxa"/>
            <w:vAlign w:val="center"/>
            <w:textDirection w:val="lrTb"/>
            <w:noWrap w:val="false"/>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1个</w:t>
            </w:r>
            <w:r>
              <w:rPr>
                <w:rFonts w:hint="eastAsia" w:ascii="宋体" w:hAnsi="宋体" w:eastAsia="宋体" w:cs="宋体"/>
                <w:i w:val="0"/>
                <w:iCs w:val="0"/>
                <w:color w:val="000000"/>
                <w:sz w:val="24"/>
                <w:szCs w:val="24"/>
                <w:highlight w:val="none"/>
                <w:u w:val="none"/>
              </w:rPr>
            </w:r>
            <w:r/>
          </w:p>
        </w:tc>
        <w:tc>
          <w:tcPr>
            <w:tcW w:w="309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微喷带灌溉育秧</w:t>
            </w:r>
            <w:r>
              <w:rPr>
                <w:rFonts w:hint="eastAsia" w:ascii="宋体" w:hAnsi="宋体" w:eastAsia="宋体" w:cs="宋体"/>
                <w:i w:val="0"/>
                <w:iCs w:val="0"/>
                <w:color w:val="000000"/>
                <w:sz w:val="24"/>
                <w:szCs w:val="24"/>
                <w:highlight w:val="none"/>
                <w:u w:val="none"/>
              </w:rPr>
            </w:r>
            <w:r/>
          </w:p>
        </w:tc>
      </w:tr>
      <w:tr>
        <w:trPr>
          <w:trHeight w:val="400"/>
        </w:trPr>
        <w:tc>
          <w:tcPr>
            <w:tcW w:w="82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2430" w:type="dxa"/>
            <w:vAlign w:val="center"/>
            <w:textDirection w:val="lrTb"/>
            <w:noWrap w:val="false"/>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三龙镇丰余村</w:t>
            </w:r>
            <w:r>
              <w:rPr>
                <w:rFonts w:hint="eastAsia" w:ascii="宋体" w:hAnsi="宋体" w:eastAsia="宋体" w:cs="宋体"/>
                <w:i w:val="0"/>
                <w:iCs w:val="0"/>
                <w:color w:val="000000"/>
                <w:sz w:val="24"/>
                <w:szCs w:val="24"/>
                <w:highlight w:val="none"/>
                <w:u w:val="none"/>
              </w:rPr>
            </w:r>
            <w:r/>
          </w:p>
        </w:tc>
        <w:tc>
          <w:tcPr>
            <w:tcW w:w="1650" w:type="dxa"/>
            <w:vAlign w:val="center"/>
            <w:textDirection w:val="lrTb"/>
            <w:noWrap w:val="false"/>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3个</w:t>
            </w:r>
            <w:r>
              <w:rPr>
                <w:rFonts w:hint="eastAsia" w:ascii="宋体" w:hAnsi="宋体" w:eastAsia="宋体" w:cs="宋体"/>
                <w:i w:val="0"/>
                <w:iCs w:val="0"/>
                <w:color w:val="000000"/>
                <w:sz w:val="24"/>
                <w:szCs w:val="24"/>
                <w:highlight w:val="none"/>
                <w:u w:val="none"/>
              </w:rPr>
            </w:r>
            <w:r/>
          </w:p>
        </w:tc>
        <w:tc>
          <w:tcPr>
            <w:tcW w:w="3096" w:type="dxa"/>
            <w:vAlign w:val="center"/>
            <w:textDirection w:val="lrTb"/>
            <w:noWrap/>
          </w:tcPr>
          <w:p>
            <w:pPr>
              <w:pStyle w:val="6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微喷带灌溉育秧</w:t>
            </w:r>
            <w:r>
              <w:rPr>
                <w:rFonts w:hint="eastAsia" w:ascii="宋体" w:hAnsi="宋体" w:eastAsia="宋体" w:cs="宋体"/>
                <w:i w:val="0"/>
                <w:iCs w:val="0"/>
                <w:color w:val="000000"/>
                <w:sz w:val="24"/>
                <w:szCs w:val="24"/>
                <w:highlight w:val="none"/>
                <w:u w:val="none"/>
              </w:rPr>
            </w:r>
            <w:r/>
          </w:p>
        </w:tc>
      </w:tr>
    </w:tbl>
    <w:p>
      <w:pPr>
        <w:pStyle w:val="681"/>
        <w:numPr>
          <w:ilvl w:val="0"/>
          <w:numId w:val="0"/>
        </w:numPr>
        <w:ind w:left="0" w:right="0" w:firstLine="0"/>
        <w:spacing w:before="0" w:after="0" w:line="400" w:lineRule="atLeast"/>
        <w:rPr>
          <w:rFonts w:hint="eastAsia" w:ascii="宋体" w:hAnsi="宋体" w:cs="宋体"/>
          <w:b/>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bidi="ar-SA"/>
        </w:rPr>
      </w:r>
      <w:r/>
    </w:p>
    <w:p>
      <w:pPr>
        <w:pStyle w:val="681"/>
        <w:numPr>
          <w:ilvl w:val="0"/>
          <w:numId w:val="0"/>
        </w:numPr>
        <w:ind w:left="0" w:right="0" w:firstLine="0"/>
        <w:spacing w:before="0" w:after="0" w:line="400" w:lineRule="atLeast"/>
        <w:rPr>
          <w:rFonts w:hint="eastAsia" w:ascii="宋体" w:hAnsi="宋体" w:cs="宋体"/>
          <w:b/>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bidi="ar-SA"/>
        </w:rPr>
      </w:r>
      <w:r/>
    </w:p>
    <w:p>
      <w:pPr>
        <w:pStyle w:val="681"/>
        <w:numPr>
          <w:ilvl w:val="0"/>
          <w:numId w:val="0"/>
        </w:numPr>
        <w:ind w:left="0" w:right="0" w:firstLine="0"/>
        <w:spacing w:before="0" w:after="0" w:line="400" w:lineRule="atLeast"/>
        <w:rPr>
          <w:rFonts w:hint="eastAsia" w:ascii="宋体" w:hAnsi="宋体" w:eastAsia="宋体" w:cs="宋体"/>
          <w:b/>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bidi="ar-SA"/>
        </w:rPr>
        <w:t xml:space="preserve">二</w:t>
      </w:r>
      <w:r>
        <w:rPr>
          <w:rFonts w:hint="eastAsia" w:ascii="宋体" w:hAnsi="宋体" w:eastAsia="宋体" w:cs="宋体"/>
          <w:b/>
          <w:color w:val="000000"/>
          <w:sz w:val="24"/>
          <w:szCs w:val="24"/>
          <w:highlight w:val="none"/>
          <w:lang w:val="en-US" w:eastAsia="zh-CN" w:bidi="ar-SA"/>
        </w:rPr>
        <w:t xml:space="preserve">、付款方式及其他要求：</w:t>
      </w:r>
      <w:r>
        <w:rPr>
          <w:rFonts w:hint="eastAsia" w:ascii="宋体" w:hAnsi="宋体" w:eastAsia="宋体" w:cs="宋体"/>
          <w:b/>
          <w:color w:val="000000"/>
          <w:sz w:val="24"/>
          <w:szCs w:val="24"/>
          <w:highlight w:val="none"/>
          <w:lang w:val="en-US" w:eastAsia="zh-CN" w:bidi="ar-SA"/>
        </w:rPr>
      </w:r>
      <w:r/>
    </w:p>
    <w:p>
      <w:pPr>
        <w:pStyle w:val="692"/>
        <w:ind w:firstLine="480"/>
        <w:spacing w:line="480" w:lineRule="exact"/>
        <w:rPr>
          <w:rFonts w:hint="eastAsia" w:hAnsi="宋体" w:cs="宋体"/>
          <w:color w:val="000000"/>
          <w:sz w:val="24"/>
          <w:highlight w:val="none"/>
        </w:rPr>
      </w:pPr>
      <w:r>
        <w:rPr>
          <w:rFonts w:hint="eastAsia" w:hAnsi="宋体" w:cs="宋体"/>
          <w:color w:val="000000"/>
          <w:sz w:val="24"/>
          <w:szCs w:val="24"/>
          <w:highlight w:val="none"/>
          <w:lang w:val="en-US" w:eastAsia="zh-CN"/>
        </w:rPr>
        <w:t xml:space="preserve">1、</w:t>
      </w:r>
      <w:r>
        <w:rPr>
          <w:rFonts w:hint="eastAsia" w:hAnsi="宋体" w:cs="宋体"/>
          <w:color w:val="000000"/>
          <w:sz w:val="24"/>
          <w:highlight w:val="none"/>
        </w:rPr>
        <w:t xml:space="preserve">合同签订后，乙方须提供税务发票后10个工作日内支付合同价款的30%的预付款，乙方将全部货物安装调试完毕并经验收合格</w:t>
      </w:r>
      <w:r>
        <w:rPr>
          <w:rFonts w:hint="eastAsia" w:hAnsi="宋体" w:cs="宋体"/>
          <w:color w:val="000000"/>
          <w:sz w:val="24"/>
          <w:highlight w:val="none"/>
          <w:lang w:val="en-US" w:eastAsia="zh-CN"/>
        </w:rPr>
        <w:t xml:space="preserve">且财政资金拨付到账</w:t>
      </w:r>
      <w:r>
        <w:rPr>
          <w:rFonts w:hint="eastAsia" w:hAnsi="宋体" w:cs="宋体"/>
          <w:color w:val="000000"/>
          <w:sz w:val="24"/>
          <w:highlight w:val="none"/>
        </w:rPr>
        <w:t xml:space="preserve">后</w:t>
      </w:r>
      <w:r>
        <w:rPr>
          <w:rFonts w:hint="eastAsia" w:hAnsi="宋体" w:cs="宋体"/>
          <w:color w:val="000000"/>
          <w:sz w:val="24"/>
          <w:highlight w:val="none"/>
          <w:lang w:val="en-US" w:eastAsia="zh-CN"/>
        </w:rPr>
        <w:t xml:space="preserve">30日内</w:t>
      </w:r>
      <w:r>
        <w:rPr>
          <w:rFonts w:hint="eastAsia" w:hAnsi="宋体" w:cs="宋体"/>
          <w:color w:val="000000"/>
          <w:sz w:val="24"/>
          <w:highlight w:val="none"/>
        </w:rPr>
        <w:t xml:space="preserve">付至合同金额的95%，质保期满后一次性结清余款。</w:t>
      </w:r>
      <w:r>
        <w:rPr>
          <w:rFonts w:hint="eastAsia" w:hAnsi="宋体" w:cs="宋体"/>
          <w:color w:val="000000"/>
          <w:sz w:val="24"/>
          <w:highlight w:val="none"/>
        </w:rPr>
      </w:r>
      <w:r/>
    </w:p>
    <w:p>
      <w:pPr>
        <w:pStyle w:val="692"/>
        <w:ind w:firstLine="480"/>
        <w:spacing w:line="480" w:lineRule="exact"/>
        <w:rPr>
          <w:rFonts w:hint="eastAsia" w:ascii="宋体" w:hAnsi="宋体" w:eastAsia="宋体" w:cs="宋体"/>
          <w:color w:val="000000"/>
          <w:sz w:val="24"/>
          <w:szCs w:val="24"/>
          <w:highlight w:val="none"/>
        </w:rPr>
      </w:pPr>
      <w:r>
        <w:rPr>
          <w:rFonts w:hint="eastAsia" w:hAnsi="宋体" w:cs="宋体"/>
          <w:color w:val="000000"/>
          <w:sz w:val="24"/>
          <w:highlight w:val="none"/>
        </w:rPr>
        <w:t xml:space="preserve">在签订合同时，成交供应商</w:t>
      </w:r>
      <w:r>
        <w:rPr>
          <w:rFonts w:hint="eastAsia" w:hAnsi="宋体" w:cs="宋体"/>
          <w:color w:val="000000"/>
          <w:sz w:val="24"/>
          <w:highlight w:val="none"/>
          <w:lang w:val="en-US" w:eastAsia="zh-CN"/>
        </w:rPr>
        <w:t xml:space="preserve">如</w:t>
      </w:r>
      <w:r>
        <w:rPr>
          <w:rFonts w:hint="eastAsia" w:hAnsi="宋体" w:cs="宋体"/>
          <w:color w:val="000000"/>
          <w:sz w:val="24"/>
          <w:highlight w:val="none"/>
        </w:rPr>
        <w:t xml:space="preserve">明确表示无需预付款或者主动要求降低预付款比例的，</w:t>
      </w:r>
      <w:r>
        <w:rPr>
          <w:rFonts w:hint="eastAsia" w:hAnsi="宋体" w:cs="宋体"/>
          <w:color w:val="000000"/>
          <w:sz w:val="24"/>
          <w:highlight w:val="none"/>
          <w:lang w:val="en-US" w:eastAsia="zh-CN"/>
        </w:rPr>
        <w:t xml:space="preserve">则</w:t>
      </w:r>
      <w:r>
        <w:rPr>
          <w:rFonts w:hint="eastAsia" w:hAnsi="宋体" w:cs="宋体"/>
          <w:color w:val="000000"/>
          <w:sz w:val="24"/>
          <w:highlight w:val="none"/>
        </w:rPr>
        <w:t xml:space="preserve">采购人可不适用上述关于预付款的规定</w:t>
      </w:r>
      <w:r>
        <w:rPr>
          <w:rFonts w:hint="eastAsia" w:hAnsi="宋体" w:cs="宋体"/>
          <w:color w:val="000000"/>
          <w:sz w:val="24"/>
          <w:highlight w:val="none"/>
          <w:lang w:eastAsia="zh-CN"/>
        </w:rPr>
        <w:t xml:space="preserve">。</w:t>
      </w:r>
      <w:r>
        <w:rPr>
          <w:rFonts w:hint="eastAsia" w:ascii="宋体" w:hAnsi="宋体" w:eastAsia="宋体" w:cs="宋体"/>
          <w:color w:val="000000"/>
          <w:sz w:val="24"/>
          <w:szCs w:val="24"/>
          <w:highlight w:val="none"/>
        </w:rPr>
      </w:r>
      <w:r/>
    </w:p>
    <w:p>
      <w:pPr>
        <w:pStyle w:val="681"/>
        <w:numPr>
          <w:ilvl w:val="0"/>
          <w:numId w:val="0"/>
        </w:num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合同款一律通过银行非现金结算，结算方式：转账。</w:t>
      </w:r>
      <w:r>
        <w:rPr>
          <w:rFonts w:hint="eastAsia" w:ascii="宋体" w:hAnsi="宋体" w:eastAsia="宋体" w:cs="宋体"/>
          <w:color w:val="000000"/>
          <w:sz w:val="24"/>
          <w:szCs w:val="24"/>
          <w:highlight w:val="none"/>
        </w:rPr>
      </w:r>
      <w:r/>
    </w:p>
    <w:p>
      <w:pPr>
        <w:pStyle w:val="681"/>
        <w:numPr>
          <w:ilvl w:val="0"/>
          <w:numId w:val="0"/>
        </w:num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完成时间：合同签订后</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0日历天内全部安装调试完毕经验收合格交付使用。</w:t>
      </w:r>
      <w:r>
        <w:rPr>
          <w:rFonts w:hint="eastAsia" w:ascii="宋体" w:hAnsi="宋体" w:cs="宋体"/>
          <w:color w:val="000000"/>
          <w:sz w:val="24"/>
          <w:szCs w:val="24"/>
          <w:highlight w:val="none"/>
        </w:rPr>
      </w:r>
      <w:r/>
    </w:p>
    <w:p>
      <w:pPr>
        <w:pStyle w:val="681"/>
        <w:ind w:firstLine="480"/>
        <w:spacing w:line="48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3、质保期：</w:t>
      </w:r>
      <w:r>
        <w:rPr>
          <w:rFonts w:hint="eastAsia" w:ascii="宋体" w:hAnsi="宋体" w:eastAsia="宋体" w:cs="宋体"/>
          <w:color w:val="000000"/>
          <w:sz w:val="24"/>
          <w:szCs w:val="24"/>
          <w:highlight w:val="none"/>
        </w:rPr>
        <w:t xml:space="preserve">质保期：1年。（自交货验收合格之日起计）</w:t>
      </w:r>
      <w:r>
        <w:rPr>
          <w:rFonts w:ascii="宋体" w:hAnsi="宋体" w:eastAsia="宋体" w:cs="宋体"/>
          <w:color w:val="000000"/>
          <w:sz w:val="24"/>
          <w:szCs w:val="24"/>
          <w:highlight w:val="none"/>
          <w:lang w:val="en-US" w:eastAsia="zh-CN"/>
        </w:rPr>
      </w:r>
      <w:r/>
    </w:p>
    <w:p>
      <w:pPr>
        <w:pStyle w:val="692"/>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1"/>
        <w:ind w:firstLine="482"/>
        <w:spacing w:before="120" w:after="120" w:line="360" w:lineRule="auto"/>
        <w:rPr>
          <w:rFonts w:ascii="Times New Roman" w:hAnsi="Times New Roman" w:eastAsia="宋体" w:cs="Courier New"/>
          <w:b/>
          <w:color w:val="000000"/>
          <w:sz w:val="24"/>
          <w:szCs w:val="24"/>
          <w:highlight w:val="none"/>
          <w:lang w:val="en-US" w:eastAsia="zh-CN" w:bidi="ar-SA"/>
        </w:rPr>
      </w:pPr>
      <w:r>
        <w:rPr>
          <w:rFonts w:hint="eastAsia" w:ascii="Times New Roman" w:hAnsi="Times New Roman" w:cs="Courier New"/>
          <w:b/>
          <w:color w:val="000000"/>
          <w:sz w:val="24"/>
          <w:szCs w:val="24"/>
          <w:highlight w:val="none"/>
          <w:lang w:eastAsia="zh-CN"/>
        </w:rPr>
        <w:t xml:space="preserve">三</w:t>
      </w:r>
      <w:r>
        <w:rPr>
          <w:rFonts w:hint="eastAsia" w:ascii="Times New Roman" w:hAnsi="Times New Roman" w:cs="Courier New"/>
          <w:b/>
          <w:color w:val="000000"/>
          <w:sz w:val="24"/>
          <w:szCs w:val="24"/>
          <w:highlight w:val="none"/>
        </w:rPr>
        <w:t xml:space="preserve">、</w:t>
      </w:r>
      <w:r>
        <w:rPr>
          <w:rFonts w:hint="eastAsia" w:ascii="Times New Roman" w:hAnsi="Times New Roman" w:eastAsia="宋体" w:cs="Courier New"/>
          <w:b/>
          <w:color w:val="000000"/>
          <w:sz w:val="24"/>
          <w:szCs w:val="24"/>
          <w:highlight w:val="none"/>
          <w:lang w:val="en-US" w:eastAsia="zh-CN" w:bidi="ar-SA"/>
        </w:rPr>
        <w:t xml:space="preserve">项目实施方案</w:t>
      </w:r>
      <w:r>
        <w:rPr>
          <w:rFonts w:ascii="Times New Roman" w:hAnsi="Times New Roman" w:eastAsia="宋体" w:cs="Courier New"/>
          <w:b/>
          <w:color w:val="000000"/>
          <w:sz w:val="24"/>
          <w:szCs w:val="24"/>
          <w:highlight w:val="none"/>
          <w:lang w:val="en-US" w:eastAsia="zh-CN" w:bidi="ar-SA"/>
        </w:rPr>
      </w:r>
      <w:r/>
    </w:p>
    <w:p>
      <w:pPr>
        <w:pStyle w:val="681"/>
        <w:ind w:firstLine="482"/>
        <w:spacing w:line="360" w:lineRule="auto"/>
        <w:rPr>
          <w:rFonts w:hint="eastAsia" w:ascii="宋体" w:hAnsi="宋体" w:eastAsia="宋体" w:cs="宋体"/>
          <w:color w:val="000000"/>
          <w:sz w:val="24"/>
          <w:szCs w:val="24"/>
          <w:highlight w:val="none"/>
          <w:lang w:val="en-US" w:eastAsia="zh-CN" w:bidi="ar"/>
        </w:rPr>
        <w:outlineLvl w:val="0"/>
      </w:pPr>
      <w:r>
        <w:rPr>
          <w:rFonts w:hint="eastAsia" w:ascii="宋体" w:hAnsi="宋体" w:eastAsia="宋体" w:cs="宋体"/>
          <w:b/>
          <w:bCs/>
          <w:color w:val="000000"/>
          <w:sz w:val="24"/>
          <w:highlight w:val="none"/>
          <w:lang w:val="en-US" w:eastAsia="zh-CN"/>
        </w:rPr>
        <w:t xml:space="preserve">（一）项目实施计划：</w:t>
      </w:r>
      <w:r>
        <w:rPr>
          <w:rFonts w:hint="eastAsia" w:ascii="宋体" w:hAnsi="宋体" w:eastAsia="宋体" w:cs="宋体"/>
          <w:color w:val="000000"/>
          <w:sz w:val="24"/>
          <w:szCs w:val="24"/>
          <w:highlight w:val="none"/>
          <w:lang w:val="en-US" w:eastAsia="zh-CN" w:bidi="ar"/>
        </w:rPr>
        <w:t xml:space="preserve">1、投标人应在投标文件中提供完备的项目实施方案，包括质量保证方案、进度安排、配送方案、现场管理、安装方案和突发事件处置方案等。</w:t>
      </w:r>
      <w:r>
        <w:rPr>
          <w:rFonts w:hint="eastAsia" w:ascii="宋体" w:hAnsi="宋体" w:eastAsia="宋体" w:cs="宋体"/>
          <w:color w:val="000000"/>
          <w:sz w:val="24"/>
          <w:szCs w:val="24"/>
          <w:highlight w:val="none"/>
          <w:lang w:val="en-US" w:eastAsia="zh-CN" w:bidi="ar"/>
        </w:rPr>
      </w:r>
      <w:r/>
    </w:p>
    <w:p>
      <w:pPr>
        <w:pStyle w:val="710"/>
        <w:ind w:firstLine="482"/>
        <w:jc w:val="left"/>
        <w:keepLines w:val="0"/>
        <w:keepNext w:val="0"/>
        <w:pageBreakBefore w:val="0"/>
        <w:spacing w:line="360" w:lineRule="auto"/>
        <w:rPr>
          <w:rFonts w:ascii="宋体" w:hAnsi="宋体" w:eastAsia="宋体" w:cs="宋体"/>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（二）项目组成员：</w:t>
      </w:r>
      <w:r>
        <w:rPr>
          <w:rFonts w:hint="eastAsia" w:ascii="宋体" w:hAnsi="宋体" w:eastAsia="宋体" w:cs="宋体"/>
          <w:color w:val="000000"/>
          <w:sz w:val="24"/>
          <w:szCs w:val="24"/>
          <w:highlight w:val="none"/>
          <w:lang w:val="en-US" w:eastAsia="zh-CN" w:bidi="ar"/>
        </w:rPr>
        <w:t xml:space="preserve">中标人针对本项目组建不少于5人的专业团队，包含项目负责人1名，技术人员1名。</w:t>
      </w:r>
      <w:r>
        <w:rPr>
          <w:rFonts w:ascii="宋体" w:hAnsi="宋体" w:eastAsia="宋体" w:cs="宋体"/>
          <w:color w:val="000000"/>
          <w:sz w:val="24"/>
          <w:szCs w:val="24"/>
          <w:highlight w:val="none"/>
          <w:lang w:val="en-US" w:eastAsia="zh-CN" w:bidi="ar"/>
        </w:rPr>
      </w:r>
      <w:r/>
    </w:p>
    <w:p>
      <w:pPr>
        <w:pStyle w:val="681"/>
        <w:ind w:firstLine="482"/>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Times New Roman" w:hAnsi="Times New Roman" w:eastAsia="宋体" w:cs="Courier New"/>
          <w:b/>
          <w:bCs w:val="0"/>
          <w:color w:val="000000"/>
          <w:sz w:val="24"/>
          <w:szCs w:val="24"/>
          <w:highlight w:val="none"/>
          <w:lang w:val="en-US" w:eastAsia="zh-CN" w:bidi="ar-SA"/>
        </w:rPr>
        <w:t xml:space="preserve">（三）人员管理方案：</w:t>
      </w:r>
      <w:r>
        <w:rPr>
          <w:rFonts w:hint="eastAsia" w:ascii="宋体" w:hAnsi="宋体" w:eastAsia="宋体" w:cs="宋体"/>
          <w:color w:val="000000"/>
          <w:sz w:val="24"/>
          <w:szCs w:val="24"/>
          <w:highlight w:val="none"/>
          <w:lang w:val="en-US" w:eastAsia="zh-CN" w:bidi="ar"/>
        </w:rPr>
        <w:t xml:space="preserve">投标人需提供具体人员配备方案，任务分配，各具体岗位职责分工明确，人员配备应包括项目负责人、质量负责人、具体安装人员等，委派现场管理人员，现场管理人员非采购人要求的，原则上不得更换。如需更换必须提交书面申请，经采购人同意后方能更换，否则当中标人违反合同规定处理。现场安装人员必须严格遵守一切规章制度，自觉接受检查。</w:t>
      </w:r>
      <w:r>
        <w:rPr>
          <w:rFonts w:hint="eastAsia" w:ascii="宋体" w:hAnsi="宋体" w:eastAsia="宋体" w:cs="宋体"/>
          <w:color w:val="000000"/>
          <w:sz w:val="24"/>
          <w:szCs w:val="24"/>
          <w:highlight w:val="none"/>
          <w:lang w:val="en-US" w:eastAsia="zh-CN" w:bidi="ar"/>
        </w:rPr>
      </w:r>
      <w:r/>
    </w:p>
    <w:p>
      <w:pPr>
        <w:pStyle w:val="681"/>
        <w:ind w:firstLine="482"/>
        <w:jc w:val="left"/>
        <w:keepLines w:val="0"/>
        <w:keepNext w:val="0"/>
        <w:spacing w:line="360" w:lineRule="auto"/>
        <w:widowControl/>
        <w:rPr>
          <w:rFonts w:hint="eastAsia" w:ascii="宋体" w:hAnsi="宋体" w:eastAsia="宋体" w:cs="宋体"/>
          <w:color w:val="000000"/>
          <w:sz w:val="24"/>
          <w:highlight w:val="none"/>
          <w:lang w:val="en-US" w:eastAsia="zh-CN"/>
        </w:rPr>
        <w:suppressLineNumbers w:val="0"/>
      </w:pPr>
      <w:r>
        <w:rPr>
          <w:rFonts w:hint="eastAsia" w:ascii="Times New Roman" w:hAnsi="Times New Roman" w:eastAsia="宋体" w:cs="Courier New"/>
          <w:b/>
          <w:color w:val="000000"/>
          <w:sz w:val="24"/>
          <w:szCs w:val="24"/>
          <w:highlight w:val="none"/>
          <w:lang w:val="en-US" w:eastAsia="zh-CN" w:bidi="ar-SA"/>
        </w:rPr>
        <w:t xml:space="preserve">（四）进度安排：</w:t>
      </w:r>
      <w:r>
        <w:rPr>
          <w:rFonts w:hint="eastAsia" w:ascii="宋体" w:hAnsi="宋体" w:eastAsia="宋体" w:cs="宋体"/>
          <w:color w:val="000000"/>
          <w:sz w:val="24"/>
          <w:highlight w:val="none"/>
          <w:lang w:val="en-US" w:eastAsia="zh-CN"/>
        </w:rPr>
        <w:t xml:space="preserve">投标人需合理安排各个环节的时间进度，确保在合同签订后</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0日历天内，经采购人确认供货完成，同时完成安装、调试的工作。对于安装、调试出现质量问题的，投标人应及时更换新的产品，确保货物质量。供货前，投标人应提供设备产品的规格、颜色、外形等供采购人确认，否则造成的损失由中标人自行承担。产品必须是正规厂家新品，中高端优质产品，不得以次充好。投标人应在合同签订后</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0日历天内按要求将货物运输至业主指定的交货地点。零散及易损件须用木箱包装，确保防盗、防震、防潮、防破损、运输方式确定，并且由于运输造成的设备损坏，丢失均由中标人负责处理，未按进度供货的，责任投标人自负。投标人负责货物卸车、就位、组装、调试等工作。</w:t>
      </w:r>
      <w:r>
        <w:rPr>
          <w:rFonts w:hint="eastAsia" w:ascii="宋体" w:hAnsi="宋体" w:eastAsia="宋体" w:cs="宋体"/>
          <w:color w:val="000000"/>
          <w:sz w:val="24"/>
          <w:highlight w:val="none"/>
          <w:lang w:val="en-US" w:eastAsia="zh-CN"/>
        </w:rPr>
      </w:r>
      <w:r/>
    </w:p>
    <w:p>
      <w:pPr>
        <w:pStyle w:val="681"/>
        <w:ind w:firstLine="482"/>
        <w:jc w:val="left"/>
        <w:spacing w:line="360" w:lineRule="auto"/>
        <w:widowControl/>
        <w:rPr>
          <w:color w:val="000000"/>
          <w:highlight w:val="none"/>
        </w:rPr>
      </w:pP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五</w:t>
      </w:r>
      <w:r>
        <w:rPr>
          <w:rFonts w:hint="eastAsia" w:ascii="宋体" w:hAnsi="宋体" w:eastAsia="宋体" w:cs="宋体"/>
          <w:b/>
          <w:color w:val="000000"/>
          <w:sz w:val="24"/>
          <w:highlight w:val="none"/>
          <w:lang w:eastAsia="zh-CN"/>
        </w:rPr>
        <w:t xml:space="preserve">）</w:t>
      </w:r>
      <w:r>
        <w:rPr>
          <w:rFonts w:ascii="宋体" w:hAnsi="宋体" w:eastAsia="宋体" w:cs="宋体"/>
          <w:b/>
          <w:color w:val="000000"/>
          <w:sz w:val="24"/>
          <w:highlight w:val="none"/>
        </w:rPr>
        <w:t xml:space="preserve">培训方案</w:t>
      </w:r>
      <w:r>
        <w:rPr>
          <w:rFonts w:hint="eastAsia" w:ascii="宋体" w:hAnsi="宋体" w:eastAsia="宋体" w:cs="宋体"/>
          <w:b/>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为用户提供有针对性的培训工作，提供完</w:t>
      </w:r>
      <w:r>
        <w:rPr>
          <w:rFonts w:ascii="宋体" w:hAnsi="宋体" w:eastAsia="宋体" w:cs="宋体"/>
          <w:color w:val="000000"/>
          <w:sz w:val="24"/>
          <w:highlight w:val="none"/>
        </w:rPr>
        <w:t xml:space="preserve">善、全面、科学规范、可操作、便于实施</w:t>
      </w:r>
      <w:r>
        <w:rPr>
          <w:rFonts w:hint="eastAsia" w:ascii="宋体" w:hAnsi="宋体" w:eastAsia="宋体" w:cs="宋体"/>
          <w:color w:val="000000"/>
          <w:sz w:val="24"/>
          <w:highlight w:val="none"/>
          <w:lang w:val="en-US" w:eastAsia="zh-CN"/>
        </w:rPr>
        <w:t xml:space="preserve">的方案。</w:t>
      </w:r>
      <w:r>
        <w:rPr>
          <w:rFonts w:hint="eastAsia" w:ascii="宋体" w:hAnsi="宋体" w:eastAsia="宋体" w:cs="宋体"/>
          <w:color w:val="000000"/>
          <w:sz w:val="24"/>
          <w:szCs w:val="24"/>
          <w:highlight w:val="none"/>
          <w:lang w:bidi="ar"/>
        </w:rPr>
        <w:t xml:space="preserve">明确培训要点、人数、时间的安排等</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内容</w:t>
      </w:r>
      <w:r>
        <w:rPr>
          <w:rFonts w:hint="eastAsia" w:ascii="宋体" w:hAnsi="宋体" w:eastAsia="宋体" w:cs="宋体"/>
          <w:color w:val="000000"/>
          <w:sz w:val="24"/>
          <w:highlight w:val="none"/>
          <w:lang w:val="en-US" w:eastAsia="zh-CN"/>
        </w:rPr>
        <w:t xml:space="preserve">包括但不限于货物</w:t>
      </w:r>
      <w:r>
        <w:rPr>
          <w:rFonts w:hint="eastAsia" w:ascii="宋体" w:hAnsi="宋体" w:eastAsia="宋体" w:cs="宋体"/>
          <w:color w:val="000000"/>
          <w:sz w:val="24"/>
          <w:szCs w:val="24"/>
          <w:highlight w:val="none"/>
          <w:lang w:bidi="ar"/>
        </w:rPr>
        <w:t xml:space="preserve">安装、调试</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检验、</w:t>
      </w:r>
      <w:r>
        <w:rPr>
          <w:rFonts w:hint="eastAsia" w:ascii="宋体" w:hAnsi="宋体" w:eastAsia="宋体" w:cs="宋体"/>
          <w:color w:val="000000"/>
          <w:sz w:val="24"/>
          <w:highlight w:val="none"/>
          <w:lang w:val="en-US" w:eastAsia="zh-CN"/>
        </w:rPr>
        <w:t xml:space="preserve">操作、更换</w:t>
      </w:r>
      <w:r>
        <w:rPr>
          <w:rFonts w:hint="eastAsia" w:ascii="宋体" w:hAnsi="宋体" w:eastAsia="宋体" w:cs="宋体"/>
          <w:color w:val="000000"/>
          <w:sz w:val="24"/>
          <w:szCs w:val="24"/>
          <w:highlight w:val="none"/>
          <w:lang w:bidi="ar"/>
        </w:rPr>
        <w:t xml:space="preserve">、使用和维护、一般故障排除、重大故障应急等方面的</w:t>
      </w:r>
      <w:r>
        <w:rPr>
          <w:rFonts w:hint="eastAsia" w:ascii="宋体" w:hAnsi="宋体" w:eastAsia="宋体" w:cs="宋体"/>
          <w:color w:val="000000"/>
          <w:sz w:val="24"/>
          <w:highlight w:val="none"/>
          <w:lang w:val="en-US" w:eastAsia="zh-CN"/>
        </w:rPr>
        <w:t xml:space="preserve">培训。提供</w:t>
      </w:r>
      <w:r>
        <w:rPr>
          <w:rFonts w:ascii="宋体" w:hAnsi="宋体" w:eastAsia="宋体" w:cs="宋体"/>
          <w:color w:val="000000"/>
          <w:sz w:val="24"/>
          <w:highlight w:val="none"/>
        </w:rPr>
        <w:t xml:space="preserve">完善、具体合理、服务时间、服务费合理、有明确的、具体可行的培训方案和措施</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保证使用单位能熟练操作、维护和正常使用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且能够解决故障的应急能力，</w:t>
      </w:r>
      <w:r>
        <w:rPr>
          <w:rFonts w:ascii="宋体" w:hAnsi="宋体" w:eastAsia="宋体" w:cs="宋体"/>
          <w:color w:val="000000"/>
          <w:sz w:val="24"/>
          <w:highlight w:val="none"/>
        </w:rPr>
        <w:t xml:space="preserve">要求人员</w:t>
      </w:r>
      <w:r>
        <w:rPr>
          <w:rFonts w:hint="eastAsia" w:ascii="宋体" w:hAnsi="宋体" w:eastAsia="宋体" w:cs="宋体"/>
          <w:color w:val="000000"/>
          <w:sz w:val="24"/>
          <w:highlight w:val="none"/>
          <w:lang w:val="en-US" w:eastAsia="zh-CN"/>
        </w:rPr>
        <w:t xml:space="preserve">在</w:t>
      </w:r>
      <w:r>
        <w:rPr>
          <w:rFonts w:ascii="宋体" w:hAnsi="宋体" w:eastAsia="宋体" w:cs="宋体"/>
          <w:color w:val="000000"/>
          <w:sz w:val="24"/>
          <w:highlight w:val="none"/>
        </w:rPr>
        <w:t xml:space="preserve">操作培训</w:t>
      </w:r>
      <w:r>
        <w:rPr>
          <w:rFonts w:hint="eastAsia" w:ascii="宋体" w:hAnsi="宋体" w:eastAsia="宋体" w:cs="宋体"/>
          <w:color w:val="000000"/>
          <w:sz w:val="24"/>
          <w:highlight w:val="none"/>
          <w:lang w:val="en-US" w:eastAsia="zh-CN"/>
        </w:rPr>
        <w:t xml:space="preserve">后</w:t>
      </w:r>
      <w:r>
        <w:rPr>
          <w:rFonts w:ascii="宋体" w:hAnsi="宋体" w:eastAsia="宋体" w:cs="宋体"/>
          <w:color w:val="000000"/>
          <w:sz w:val="24"/>
          <w:highlight w:val="none"/>
        </w:rPr>
        <w:t xml:space="preserve">具有技术和学术支持</w:t>
      </w:r>
      <w:r>
        <w:rPr>
          <w:rFonts w:hint="eastAsia" w:ascii="宋体" w:hAnsi="宋体" w:eastAsia="宋体" w:cs="宋体"/>
          <w:color w:val="000000"/>
          <w:sz w:val="24"/>
          <w:highlight w:val="none"/>
          <w:lang w:val="en-US" w:eastAsia="zh-CN"/>
        </w:rPr>
        <w:t xml:space="preserve">的能力</w:t>
      </w:r>
      <w:r>
        <w:rPr>
          <w:rFonts w:ascii="宋体" w:hAnsi="宋体" w:eastAsia="宋体" w:cs="宋体"/>
          <w:color w:val="000000"/>
          <w:sz w:val="24"/>
          <w:highlight w:val="none"/>
        </w:rPr>
        <w:t xml:space="preserve">。</w:t>
      </w:r>
      <w:r>
        <w:rPr>
          <w:color w:val="000000"/>
          <w:highlight w:val="none"/>
        </w:rPr>
      </w:r>
      <w:r/>
    </w:p>
    <w:p>
      <w:pPr>
        <w:pStyle w:val="681"/>
        <w:ind w:firstLine="482"/>
        <w:jc w:val="left"/>
        <w:keepLines w:val="0"/>
        <w:keepNext w:val="0"/>
        <w:spacing w:line="360" w:lineRule="auto"/>
        <w:widowControl/>
        <w:rPr>
          <w:rFonts w:hint="eastAsia" w:ascii="宋体" w:hAnsi="宋体" w:eastAsia="宋体" w:cs="宋体"/>
          <w:color w:val="000000"/>
          <w:sz w:val="24"/>
          <w:highlight w:val="none"/>
          <w:lang w:val="en-US" w:eastAsia="zh-CN"/>
        </w:rPr>
        <w:suppressLineNumbers w:val="0"/>
      </w:pPr>
      <w:r>
        <w:rPr>
          <w:rFonts w:hint="eastAsia" w:ascii="Times New Roman" w:hAnsi="Times New Roman" w:eastAsia="宋体" w:cs="Courier New"/>
          <w:b/>
          <w:color w:val="000000"/>
          <w:sz w:val="24"/>
          <w:szCs w:val="24"/>
          <w:highlight w:val="none"/>
          <w:lang w:val="en-US" w:eastAsia="zh-CN" w:bidi="ar-SA"/>
        </w:rPr>
        <w:t xml:space="preserve">（六）售后服务方案 ：</w:t>
      </w:r>
      <w:r>
        <w:rPr>
          <w:rFonts w:hint="eastAsia" w:ascii="宋体" w:hAnsi="宋体" w:cs="宋体"/>
          <w:color w:val="000000"/>
          <w:sz w:val="24"/>
          <w:highlight w:val="none"/>
        </w:rPr>
        <w:t xml:space="preserve">售后服务期内，成交人对产品质量实行三包。</w:t>
      </w:r>
      <w:r>
        <w:rPr>
          <w:rFonts w:hint="eastAsia" w:ascii="宋体" w:hAnsi="宋体" w:cs="宋体"/>
          <w:color w:val="000000"/>
          <w:sz w:val="24"/>
          <w:highlight w:val="none"/>
          <w:lang w:val="en-US" w:eastAsia="zh-CN"/>
        </w:rPr>
        <w:t xml:space="preserve">提供售后服务及售后服务方案，包括售后人员配备、响应程度、解决问题的能力、紧急故障处理预案等，以及维护期内外的后续技术支持和维护能力。如</w:t>
      </w:r>
      <w:r>
        <w:rPr>
          <w:rFonts w:hint="eastAsia" w:ascii="宋体" w:hAnsi="宋体" w:cs="宋体"/>
          <w:color w:val="000000"/>
          <w:sz w:val="24"/>
          <w:highlight w:val="none"/>
        </w:rPr>
        <w:t xml:space="preserve">遇到产品质量问题，在接到采购单位通知后</w:t>
      </w:r>
      <w:r>
        <w:rPr>
          <w:rFonts w:hint="eastAsia" w:ascii="宋体" w:hAnsi="宋体" w:cs="宋体"/>
          <w:color w:val="000000"/>
          <w:sz w:val="24"/>
          <w:highlight w:val="none"/>
          <w:lang w:val="en-US" w:eastAsia="zh-CN"/>
        </w:rPr>
        <w:t xml:space="preserve">0.5</w:t>
      </w:r>
      <w:r>
        <w:rPr>
          <w:rFonts w:hint="eastAsia" w:ascii="宋体" w:hAnsi="宋体" w:cs="宋体"/>
          <w:color w:val="000000"/>
          <w:sz w:val="24"/>
          <w:highlight w:val="none"/>
        </w:rPr>
        <w:t xml:space="preserve">小时内响应，</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小时内解决问题</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w:t>
      </w:r>
      <w:r>
        <w:rPr>
          <w:rFonts w:hint="eastAsia" w:ascii="宋体" w:hAnsi="宋体" w:eastAsia="宋体" w:cs="宋体"/>
          <w:color w:val="000000"/>
          <w:sz w:val="24"/>
          <w:highlight w:val="none"/>
          <w:lang w:val="en-US" w:eastAsia="zh-CN"/>
        </w:rPr>
        <w:t xml:space="preserve">排除故障、修复或更换零部件，或启用替代品</w:t>
      </w: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如需更换设备或送修，必须在 2 个工作日内解决,涉及安全方面的问题 4 小时内解决。采购人不承担所产生的任何费用。本项目所有要求需要在投标文件中作出承诺。供货方可根据自身服务能力，提供超出上述所列以外的更优惠服务。其它与本项目安装相关配套辅件辅材配件配材等，因考虑不全造成材料遗漏，均由投标人自行负责。 </w:t>
      </w:r>
      <w:r>
        <w:rPr>
          <w:rFonts w:hint="eastAsia" w:ascii="宋体" w:hAnsi="宋体" w:eastAsia="宋体" w:cs="宋体"/>
          <w:color w:val="000000"/>
          <w:sz w:val="24"/>
          <w:highlight w:val="none"/>
          <w:lang w:val="en-US" w:eastAsia="zh-CN"/>
        </w:rPr>
      </w:r>
      <w:r/>
    </w:p>
    <w:p>
      <w:pPr>
        <w:pStyle w:val="681"/>
        <w:ind w:firstLine="482"/>
        <w:spacing w:before="120" w:after="120" w:line="360" w:lineRule="auto"/>
        <w:rPr>
          <w:rFonts w:hint="eastAsia" w:ascii="Times New Roman" w:hAnsi="Times New Roman" w:cs="Courier New"/>
          <w:b/>
          <w:color w:val="000000"/>
          <w:sz w:val="24"/>
          <w:szCs w:val="24"/>
          <w:highlight w:val="none"/>
        </w:rPr>
      </w:pPr>
      <w:r>
        <w:rPr>
          <w:rFonts w:hint="eastAsia" w:ascii="Times New Roman" w:hAnsi="Times New Roman" w:cs="Courier New"/>
          <w:b/>
          <w:color w:val="000000"/>
          <w:sz w:val="24"/>
          <w:szCs w:val="24"/>
          <w:highlight w:val="none"/>
          <w:lang w:val="en-US" w:eastAsia="zh-CN"/>
        </w:rPr>
        <w:t xml:space="preserve">四、</w:t>
      </w:r>
      <w:r>
        <w:rPr>
          <w:rFonts w:hint="eastAsia" w:ascii="Times New Roman" w:hAnsi="Times New Roman" w:cs="Courier New"/>
          <w:b/>
          <w:color w:val="000000"/>
          <w:sz w:val="24"/>
          <w:szCs w:val="24"/>
          <w:highlight w:val="none"/>
        </w:rPr>
        <w:t xml:space="preserve">质量标准</w:t>
      </w:r>
      <w:r>
        <w:rPr>
          <w:rFonts w:hint="eastAsia" w:ascii="Times New Roman" w:hAnsi="Times New Roman" w:cs="Courier New"/>
          <w:b/>
          <w:color w:val="000000"/>
          <w:sz w:val="24"/>
          <w:szCs w:val="24"/>
          <w:highlight w:val="none"/>
        </w:rPr>
      </w:r>
      <w:r/>
    </w:p>
    <w:p>
      <w:pPr>
        <w:pStyle w:val="681"/>
        <w:ind w:firstLine="480"/>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1、投标文件及投标人所响应货物的质量、技术和其他要求货物制造标准、安装标准及技术规范等，须符合最新国家标准，无国家标准的应符合行业标准或企业标准， 并满足招标文件要求。 </w:t>
      </w:r>
      <w:r>
        <w:rPr>
          <w:rFonts w:hint="eastAsia" w:ascii="宋体" w:hAnsi="宋体" w:cs="宋体"/>
          <w:color w:val="000000"/>
          <w:sz w:val="24"/>
          <w:highlight w:val="none"/>
        </w:rPr>
      </w:r>
      <w:r/>
    </w:p>
    <w:p>
      <w:pPr>
        <w:pStyle w:val="681"/>
        <w:ind w:firstLine="480"/>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2、所投的货物是经检验合格的全新、未使用过的原装合格正品，提供的货物，密封包装不得拆开。若开箱检验中发现有诸如数量、型号和外观尺寸与合同不符，或密封包装物本身的短少和损坏，如产生更换或补货等情形并导致工期延误，采购人有权根据合同有关条款的规定对因此造成的直接损失向成交人索赔。</w:t>
      </w:r>
      <w:r>
        <w:rPr>
          <w:rFonts w:hint="eastAsia" w:ascii="宋体" w:hAnsi="宋体" w:cs="宋体"/>
          <w:color w:val="000000"/>
          <w:sz w:val="24"/>
          <w:highlight w:val="none"/>
        </w:rPr>
      </w:r>
      <w:r/>
    </w:p>
    <w:p>
      <w:pPr>
        <w:pStyle w:val="681"/>
        <w:ind w:firstLine="482"/>
        <w:spacing w:line="360" w:lineRule="auto"/>
        <w:rPr>
          <w:rFonts w:ascii="宋体" w:hAnsi="宋体" w:cs="宋体"/>
          <w:b/>
          <w:color w:val="000000"/>
          <w:sz w:val="24"/>
          <w:highlight w:val="none"/>
        </w:rPr>
        <w:outlineLvl w:val="0"/>
      </w:pPr>
      <w:r>
        <w:rPr>
          <w:rFonts w:hint="eastAsia" w:ascii="宋体" w:hAnsi="宋体" w:cs="宋体"/>
          <w:b/>
          <w:bCs/>
          <w:color w:val="000000"/>
          <w:sz w:val="24"/>
          <w:highlight w:val="none"/>
          <w:lang w:val="en-US" w:eastAsia="zh-CN"/>
        </w:rPr>
        <w:t xml:space="preserve">五</w:t>
      </w:r>
      <w:r>
        <w:rPr>
          <w:rFonts w:hint="eastAsia" w:ascii="宋体" w:hAnsi="宋体" w:cs="宋体"/>
          <w:b/>
          <w:bCs/>
          <w:color w:val="000000"/>
          <w:sz w:val="24"/>
          <w:highlight w:val="none"/>
        </w:rPr>
        <w:t xml:space="preserve">、</w:t>
      </w:r>
      <w:r>
        <w:rPr>
          <w:rFonts w:hint="eastAsia" w:ascii="Times New Roman" w:hAnsi="Times New Roman" w:cs="Courier New"/>
          <w:b/>
          <w:color w:val="000000"/>
          <w:sz w:val="24"/>
          <w:szCs w:val="24"/>
          <w:highlight w:val="none"/>
        </w:rPr>
        <w:t xml:space="preserve">验收标准及要求</w:t>
      </w:r>
      <w:r>
        <w:rPr>
          <w:rFonts w:ascii="宋体" w:hAnsi="宋体" w:cs="宋体"/>
          <w:b/>
          <w:color w:val="000000"/>
          <w:sz w:val="24"/>
          <w:highlight w:val="none"/>
        </w:rPr>
      </w:r>
      <w:r/>
    </w:p>
    <w:p>
      <w:pPr>
        <w:pStyle w:val="681"/>
        <w:ind w:firstLine="480"/>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所提供项目质量必须符合国家相关标准且必须满足本次采购的要求，如有不合格，造成的损失和后果由该投标人负全责。符合项目验收标准后，采购人根据技术要求，组织验收并出具验收书。</w:t>
      </w:r>
      <w:r>
        <w:rPr>
          <w:rFonts w:hint="eastAsia" w:ascii="宋体" w:hAnsi="宋体" w:cs="宋体"/>
          <w:color w:val="000000"/>
          <w:sz w:val="24"/>
          <w:highlight w:val="none"/>
        </w:rPr>
      </w:r>
      <w:r/>
    </w:p>
    <w:p>
      <w:pPr>
        <w:pStyle w:val="681"/>
        <w:ind w:firstLine="480"/>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1.乙方向甲方提交项目验收资料以及终验申请单，甲方收到申请后3 个工作日内组织终验且验收无问题后签署终验单。验收的标准按照采购文件、响应文件及相关标准实施，须服从采购人安排要求。</w:t>
      </w:r>
      <w:r>
        <w:rPr>
          <w:rFonts w:hint="eastAsia" w:ascii="宋体" w:hAnsi="宋体" w:cs="宋体"/>
          <w:color w:val="000000"/>
          <w:sz w:val="24"/>
          <w:highlight w:val="none"/>
        </w:rPr>
      </w:r>
      <w:r/>
    </w:p>
    <w:p>
      <w:pPr>
        <w:pStyle w:val="681"/>
        <w:ind w:firstLine="480"/>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2.验收标准</w:t>
      </w:r>
      <w:r>
        <w:rPr>
          <w:rFonts w:hint="eastAsia" w:ascii="宋体" w:hAnsi="宋体" w:cs="宋体"/>
          <w:color w:val="000000"/>
          <w:sz w:val="24"/>
          <w:highlight w:val="none"/>
        </w:rPr>
      </w:r>
      <w:r/>
    </w:p>
    <w:p>
      <w:pPr>
        <w:pStyle w:val="681"/>
        <w:ind w:firstLine="480"/>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成交供应商提供的货物有国家标准的应符合国家标准，根据产品对外观、数量、规格型号、外包装等进行验收。无国家标准的应符合行业标准、地方标准或者其他标准、规范，并满足采购文件及采购人需求。</w:t>
      </w:r>
      <w:r>
        <w:rPr>
          <w:rFonts w:hint="eastAsia" w:ascii="宋体" w:hAnsi="宋体" w:cs="宋体"/>
          <w:color w:val="000000"/>
          <w:sz w:val="24"/>
          <w:highlight w:val="none"/>
        </w:rPr>
      </w:r>
      <w:r/>
    </w:p>
    <w:p>
      <w:pPr>
        <w:pStyle w:val="681"/>
        <w:numPr>
          <w:ilvl w:val="0"/>
          <w:numId w:val="3"/>
        </w:numPr>
        <w:ind w:firstLine="480"/>
        <w:spacing w:line="360" w:lineRule="auto"/>
        <w:tabs>
          <w:tab w:val="left" w:pos="312" w:leader="none"/>
        </w:tabs>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不能通过验收的，将按照退货处理，供应商应在采购人限定时间内予以更换符合要求的货物。</w:t>
      </w:r>
      <w:r>
        <w:rPr>
          <w:rFonts w:hint="eastAsia" w:ascii="宋体" w:hAnsi="宋体" w:cs="宋体"/>
          <w:color w:val="000000"/>
          <w:sz w:val="24"/>
          <w:highlight w:val="none"/>
        </w:rPr>
      </w:r>
      <w:r/>
    </w:p>
    <w:p>
      <w:pPr>
        <w:pStyle w:val="681"/>
        <w:ind w:firstLine="480"/>
        <w:jc w:val="left"/>
        <w:spacing w:line="360" w:lineRule="auto"/>
        <w:widowControl/>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所有设备必须提供培训资料及使用说明书、操作手册、 维护手册、合格证明书、装箱单、保修单等技术文件和资料。供应商应提设备详细的中文操作手册。</w:t>
      </w:r>
      <w:r>
        <w:rPr>
          <w:rFonts w:hint="eastAsia" w:ascii="宋体" w:hAnsi="宋体" w:cs="宋体"/>
          <w:color w:val="000000"/>
          <w:sz w:val="24"/>
          <w:highlight w:val="none"/>
        </w:rPr>
      </w:r>
      <w:r/>
    </w:p>
    <w:p>
      <w:pPr>
        <w:pStyle w:val="681"/>
        <w:ind w:firstLine="482"/>
        <w:spacing w:line="360" w:lineRule="auto"/>
        <w:rPr>
          <w:rFonts w:hint="eastAsia" w:ascii="宋体" w:hAnsi="宋体" w:cs="宋体"/>
          <w:color w:val="000000"/>
          <w:sz w:val="24"/>
          <w:highlight w:val="none"/>
        </w:rPr>
        <w:outlineLvl w:val="0"/>
      </w:pPr>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rPr>
        <w:t xml:space="preserve">、商品包装环保要求</w:t>
      </w:r>
      <w:r>
        <w:rPr>
          <w:rFonts w:hint="eastAsia" w:ascii="宋体" w:hAnsi="宋体" w:cs="宋体"/>
          <w:color w:val="000000"/>
          <w:sz w:val="24"/>
          <w:highlight w:val="none"/>
        </w:rPr>
      </w:r>
      <w:r/>
    </w:p>
    <w:p>
      <w:pPr>
        <w:pStyle w:val="681"/>
        <w:ind w:firstLine="480"/>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1、商品包装层数不得超过 3 层，空隙率不大于40%； </w:t>
      </w:r>
      <w:r>
        <w:rPr>
          <w:rFonts w:hint="eastAsia" w:ascii="宋体" w:hAnsi="宋体" w:cs="宋体"/>
          <w:color w:val="000000"/>
          <w:sz w:val="24"/>
          <w:highlight w:val="none"/>
        </w:rPr>
      </w:r>
      <w:r/>
    </w:p>
    <w:p>
      <w:pPr>
        <w:pStyle w:val="681"/>
        <w:ind w:firstLine="480"/>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2、商品包装尽可能使用单一材质的包装材料，如因功能需求必需使用不同材质，不同材质间应便于分离； </w:t>
      </w:r>
      <w:r>
        <w:rPr>
          <w:rFonts w:hint="eastAsia" w:ascii="宋体" w:hAnsi="宋体" w:cs="宋体"/>
          <w:color w:val="000000"/>
          <w:sz w:val="24"/>
          <w:highlight w:val="none"/>
        </w:rPr>
      </w:r>
      <w:r/>
    </w:p>
    <w:p>
      <w:pPr>
        <w:pStyle w:val="681"/>
        <w:ind w:firstLine="480"/>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3、商品包装中铅、汞、镉、六价铬的总含量应不大于100mg/kg； </w:t>
      </w:r>
      <w:r>
        <w:rPr>
          <w:rFonts w:hint="eastAsia" w:ascii="宋体" w:hAnsi="宋体" w:cs="宋体"/>
          <w:color w:val="000000"/>
          <w:sz w:val="24"/>
          <w:highlight w:val="none"/>
        </w:rPr>
      </w:r>
      <w:r/>
    </w:p>
    <w:p>
      <w:pPr>
        <w:pStyle w:val="681"/>
        <w:ind w:firstLine="480"/>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4、商品包装印刷使用的油墨中挥发性有机化合物(VOCs) 含量应不大于 5%（以重量计）； </w:t>
      </w:r>
      <w:r>
        <w:rPr>
          <w:rFonts w:hint="eastAsia" w:ascii="宋体" w:hAnsi="宋体" w:cs="宋体"/>
          <w:color w:val="000000"/>
          <w:sz w:val="24"/>
          <w:highlight w:val="none"/>
        </w:rPr>
      </w:r>
      <w:r/>
    </w:p>
    <w:p>
      <w:pPr>
        <w:pStyle w:val="681"/>
        <w:ind w:firstLine="480"/>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5、塑料材质商品包装上呈现的印刷颜色不得超过 6 色； </w:t>
      </w:r>
      <w:r>
        <w:rPr>
          <w:rFonts w:hint="eastAsia" w:ascii="宋体" w:hAnsi="宋体" w:cs="宋体"/>
          <w:color w:val="000000"/>
          <w:sz w:val="24"/>
          <w:highlight w:val="none"/>
        </w:rPr>
      </w:r>
      <w:r/>
    </w:p>
    <w:p>
      <w:pPr>
        <w:pStyle w:val="681"/>
        <w:ind w:firstLine="480"/>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6、纸质商品包装应使用75%以上的可再生纤维原料生产； </w:t>
      </w:r>
      <w:r>
        <w:rPr>
          <w:rFonts w:hint="eastAsia" w:ascii="宋体" w:hAnsi="宋体" w:cs="宋体"/>
          <w:color w:val="000000"/>
          <w:sz w:val="24"/>
          <w:highlight w:val="none"/>
        </w:rPr>
      </w:r>
      <w:r/>
    </w:p>
    <w:p>
      <w:pPr>
        <w:pStyle w:val="681"/>
        <w:ind w:firstLine="480"/>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7、木质商品包装的原料应来源于可持续性森林。 </w:t>
      </w:r>
      <w:r>
        <w:rPr>
          <w:rFonts w:hint="eastAsia" w:ascii="宋体" w:hAnsi="宋体" w:cs="宋体"/>
          <w:color w:val="000000"/>
          <w:sz w:val="24"/>
          <w:highlight w:val="none"/>
        </w:rPr>
      </w:r>
      <w:r/>
    </w:p>
    <w:p>
      <w:pPr>
        <w:pStyle w:val="681"/>
        <w:ind w:firstLine="480"/>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注：检测方法 1.商品包装中重金属（铅、汞、镉、六价铬）总量的检测按照 GB/T 10004-2008《包装用塑料复合膜、袋干法复合、 挤出复合》规定的方法进行。 </w:t>
      </w:r>
      <w:r>
        <w:rPr>
          <w:rFonts w:hint="eastAsia" w:ascii="宋体" w:hAnsi="宋体" w:cs="宋体"/>
          <w:color w:val="000000"/>
          <w:sz w:val="24"/>
          <w:highlight w:val="none"/>
        </w:rPr>
      </w:r>
      <w:r/>
    </w:p>
    <w:p>
      <w:pPr>
        <w:pStyle w:val="681"/>
        <w:ind w:firstLine="480"/>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2.商品包装印刷使用的油墨中挥发性有机化合物(VOCs) 的检测按照 GB/T 23986-2009《色漆和清漆 挥发性有机化合 物(VOC)含量的测定 气相色谱法》规定的方法。</w:t>
      </w:r>
      <w:r>
        <w:rPr>
          <w:rFonts w:hint="eastAsia" w:ascii="宋体" w:hAnsi="宋体" w:cs="宋体"/>
          <w:color w:val="000000"/>
          <w:sz w:val="24"/>
          <w:highlight w:val="none"/>
        </w:rPr>
      </w:r>
      <w:r/>
    </w:p>
    <w:p>
      <w:pPr>
        <w:pStyle w:val="711"/>
        <w:ind w:firstLine="482"/>
        <w:jc w:val="left"/>
        <w:keepLines w:val="0"/>
        <w:keepNext w:val="0"/>
        <w:pageBreakBefore w:val="0"/>
        <w:spacing w:line="360" w:lineRule="auto"/>
        <w:rPr>
          <w:rFonts w:hint="eastAsia" w:ascii="宋体" w:hAnsi="宋体" w:eastAsia="宋体" w:cs="宋体"/>
          <w:b/>
          <w:bCs/>
          <w:color w:val="000000"/>
          <w:sz w:val="24"/>
          <w:szCs w:val="21"/>
          <w:highlight w:val="none"/>
          <w:lang w:val="en-US" w:eastAsia="zh-CN" w:bidi="ar-SA"/>
        </w:rPr>
      </w:pPr>
      <w:r>
        <w:rPr>
          <w:rFonts w:hint="eastAsia" w:ascii="宋体" w:hAnsi="宋体" w:cs="宋体"/>
          <w:b/>
          <w:bCs/>
          <w:color w:val="000000"/>
          <w:sz w:val="24"/>
          <w:szCs w:val="21"/>
          <w:highlight w:val="none"/>
          <w:lang w:val="en-US" w:eastAsia="zh-CN" w:bidi="ar-SA"/>
        </w:rPr>
        <w:t xml:space="preserve">七</w:t>
      </w:r>
      <w:r>
        <w:rPr>
          <w:rFonts w:hint="eastAsia" w:ascii="宋体" w:hAnsi="宋体" w:eastAsia="宋体" w:cs="宋体"/>
          <w:b/>
          <w:bCs/>
          <w:color w:val="000000"/>
          <w:sz w:val="24"/>
          <w:szCs w:val="21"/>
          <w:highlight w:val="none"/>
          <w:lang w:val="en-US" w:eastAsia="zh-CN" w:bidi="ar-SA"/>
        </w:rPr>
        <w:t xml:space="preserve">、快递包装环保要求</w:t>
      </w:r>
      <w:r>
        <w:rPr>
          <w:rFonts w:hint="eastAsia" w:ascii="宋体" w:hAnsi="宋体" w:eastAsia="宋体" w:cs="宋体"/>
          <w:b/>
          <w:bCs/>
          <w:color w:val="000000"/>
          <w:sz w:val="24"/>
          <w:szCs w:val="21"/>
          <w:highlight w:val="none"/>
          <w:lang w:val="en-US" w:eastAsia="zh-CN" w:bidi="ar-SA"/>
        </w:rPr>
      </w:r>
      <w:r/>
    </w:p>
    <w:p>
      <w:pPr>
        <w:pStyle w:val="681"/>
        <w:ind w:firstLine="48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1、快递包装中重金属（铅、汞、镉、六价铬）总量应不大于100mg/kg；</w:t>
      </w:r>
      <w:r>
        <w:rPr>
          <w:rFonts w:hint="eastAsia" w:ascii="宋体" w:hAnsi="宋体" w:eastAsia="宋体" w:cs="宋体"/>
          <w:color w:val="000000"/>
          <w:sz w:val="24"/>
          <w:highlight w:val="none"/>
        </w:rPr>
      </w:r>
      <w:r/>
    </w:p>
    <w:p>
      <w:pPr>
        <w:pStyle w:val="681"/>
        <w:ind w:firstLine="48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2、快递包装印刷使用的油墨中不应添加邻苯二甲酸酯，其挥发性有机化合物(VOCs)含量应不大于5%（以重量计）；</w:t>
      </w:r>
      <w:r>
        <w:rPr>
          <w:rFonts w:hint="eastAsia" w:ascii="宋体" w:hAnsi="宋体" w:eastAsia="宋体" w:cs="宋体"/>
          <w:color w:val="000000"/>
          <w:sz w:val="24"/>
          <w:highlight w:val="none"/>
        </w:rPr>
      </w:r>
      <w:r/>
    </w:p>
    <w:p>
      <w:pPr>
        <w:pStyle w:val="681"/>
        <w:ind w:firstLine="48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3、快递包装中使用纸基材的包装材料，纸基材中的有机氯的含量应不大于150 mg/kg；</w:t>
      </w:r>
      <w:r>
        <w:rPr>
          <w:rFonts w:hint="eastAsia" w:ascii="宋体" w:hAnsi="宋体" w:eastAsia="宋体" w:cs="宋体"/>
          <w:color w:val="000000"/>
          <w:sz w:val="24"/>
          <w:highlight w:val="none"/>
        </w:rPr>
      </w:r>
      <w:r/>
    </w:p>
    <w:p>
      <w:pPr>
        <w:pStyle w:val="681"/>
        <w:ind w:firstLine="48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color w:val="000000"/>
          <w:sz w:val="24"/>
          <w:highlight w:val="none"/>
        </w:rPr>
      </w:r>
      <w:r/>
    </w:p>
    <w:p>
      <w:pPr>
        <w:pStyle w:val="681"/>
        <w:ind w:firstLine="48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5、快递中使用的塑料包装袋不得使用聚氯乙烯作为原料，且原料应为单一材质制成，生物分解率大于60%；</w:t>
      </w:r>
      <w:r>
        <w:rPr>
          <w:rFonts w:hint="eastAsia" w:ascii="宋体" w:hAnsi="宋体" w:eastAsia="宋体" w:cs="宋体"/>
          <w:color w:val="000000"/>
          <w:sz w:val="24"/>
          <w:highlight w:val="none"/>
        </w:rPr>
      </w:r>
      <w:r/>
    </w:p>
    <w:p>
      <w:pPr>
        <w:pStyle w:val="681"/>
        <w:ind w:firstLine="48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6、快递中使用的充气类填充物不得使用聚氯乙烯作为原料，且原料为单一材质制成，生物分解率大于60%；</w:t>
      </w:r>
      <w:r>
        <w:rPr>
          <w:rFonts w:hint="eastAsia" w:ascii="宋体" w:hAnsi="宋体" w:eastAsia="宋体" w:cs="宋体"/>
          <w:color w:val="000000"/>
          <w:sz w:val="24"/>
          <w:highlight w:val="none"/>
        </w:rPr>
      </w:r>
      <w:r/>
    </w:p>
    <w:p>
      <w:pPr>
        <w:pStyle w:val="681"/>
        <w:ind w:firstLine="48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7、快递中使用的集装袋应为单一材质制成，其重复使用次数应不小于80 次；</w:t>
      </w:r>
      <w:r>
        <w:rPr>
          <w:rFonts w:hint="eastAsia" w:ascii="宋体" w:hAnsi="宋体" w:eastAsia="宋体" w:cs="宋体"/>
          <w:color w:val="000000"/>
          <w:sz w:val="24"/>
          <w:highlight w:val="none"/>
        </w:rPr>
      </w:r>
      <w:r/>
    </w:p>
    <w:p>
      <w:pPr>
        <w:pStyle w:val="681"/>
        <w:ind w:firstLine="48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8、快递中应使用幅宽不大于45mm 的生物降解胶带；</w:t>
      </w:r>
      <w:r>
        <w:rPr>
          <w:rFonts w:hint="eastAsia" w:ascii="宋体" w:hAnsi="宋体" w:eastAsia="宋体" w:cs="宋体"/>
          <w:color w:val="000000"/>
          <w:sz w:val="24"/>
          <w:highlight w:val="none"/>
        </w:rPr>
      </w:r>
      <w:r/>
    </w:p>
    <w:p>
      <w:pPr>
        <w:pStyle w:val="681"/>
        <w:ind w:firstLine="48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9、快递包装中不得使用溶剂型胶粘剂；</w:t>
      </w:r>
      <w:r>
        <w:rPr>
          <w:rFonts w:hint="eastAsia" w:ascii="宋体" w:hAnsi="宋体" w:eastAsia="宋体" w:cs="宋体"/>
          <w:color w:val="000000"/>
          <w:sz w:val="24"/>
          <w:highlight w:val="none"/>
        </w:rPr>
      </w:r>
      <w:r/>
    </w:p>
    <w:p>
      <w:pPr>
        <w:pStyle w:val="681"/>
        <w:ind w:firstLine="48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10、快递应使用电子面单；</w:t>
      </w:r>
      <w:r>
        <w:rPr>
          <w:rFonts w:hint="eastAsia" w:ascii="宋体" w:hAnsi="宋体" w:eastAsia="宋体" w:cs="宋体"/>
          <w:color w:val="000000"/>
          <w:sz w:val="24"/>
          <w:highlight w:val="none"/>
        </w:rPr>
      </w:r>
      <w:r/>
    </w:p>
    <w:p>
      <w:pPr>
        <w:pStyle w:val="681"/>
        <w:ind w:firstLine="48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11、直接使用商品包装作为快递包装的商品，其商品包装满足《商品包装政府采购需求标准（试行）》即可；</w:t>
      </w:r>
      <w:r>
        <w:rPr>
          <w:rFonts w:hint="eastAsia" w:ascii="宋体" w:hAnsi="宋体" w:eastAsia="宋体" w:cs="宋体"/>
          <w:color w:val="000000"/>
          <w:sz w:val="24"/>
          <w:highlight w:val="none"/>
        </w:rPr>
      </w:r>
      <w:r/>
    </w:p>
    <w:p>
      <w:pPr>
        <w:pStyle w:val="681"/>
        <w:ind w:firstLine="48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12、快递包装产品质量和封装方式应符合相关国家或行业标准技术指标要求。</w:t>
      </w:r>
      <w:r>
        <w:rPr>
          <w:rFonts w:hint="eastAsia" w:ascii="宋体" w:hAnsi="宋体" w:eastAsia="宋体" w:cs="宋体"/>
          <w:color w:val="000000"/>
          <w:sz w:val="24"/>
          <w:highlight w:val="none"/>
        </w:rPr>
      </w:r>
      <w:r/>
    </w:p>
    <w:p>
      <w:pPr>
        <w:pStyle w:val="68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八</w:t>
      </w:r>
      <w:r>
        <w:rPr>
          <w:rFonts w:hint="eastAsia" w:ascii="宋体" w:hAnsi="宋体" w:cs="宋体"/>
          <w:b/>
          <w:bCs/>
          <w:color w:val="000000"/>
          <w:sz w:val="24"/>
          <w:highlight w:val="none"/>
        </w:rPr>
        <w:t xml:space="preserve">、其他</w:t>
      </w:r>
      <w:r>
        <w:rPr>
          <w:rFonts w:hint="eastAsia" w:ascii="宋体" w:hAnsi="宋体" w:cs="宋体"/>
          <w:b/>
          <w:bCs/>
          <w:color w:val="000000"/>
          <w:sz w:val="24"/>
          <w:highlight w:val="none"/>
        </w:rPr>
      </w:r>
      <w:r/>
    </w:p>
    <w:p>
      <w:pPr>
        <w:pStyle w:val="681"/>
        <w:ind w:left="0" w:firstLine="480"/>
        <w:pageBreakBefore w:val="0"/>
        <w:spacing w:line="360" w:lineRule="auto"/>
        <w:rPr>
          <w:rFonts w:ascii="Times New Roman" w:hAnsi="Times New Roman" w:eastAsia="宋体" w:cs="Times New Roman"/>
          <w:bCs/>
          <w:caps w:val="0"/>
          <w:color w:val="000000"/>
          <w:sz w:val="24"/>
          <w:highlight w:val="none"/>
          <w:lang w:val="en-US" w:eastAsia="zh-CN"/>
        </w:rPr>
      </w:pPr>
      <w:r>
        <w:rPr>
          <w:rFonts w:hint="eastAsia" w:ascii="宋体" w:hAnsi="宋体" w:eastAsia="宋体" w:cs="宋体"/>
          <w:color w:val="000000"/>
          <w:sz w:val="24"/>
          <w:highlight w:val="none"/>
          <w:lang w:val="en-US" w:eastAsia="zh-CN"/>
        </w:rPr>
        <w:t xml:space="preserve">1.本项目不接受备选的投标方案或有选择的报价，只允许有一个投标报价。投标报价内容包括：</w:t>
      </w:r>
      <w:r>
        <w:rPr>
          <w:rFonts w:hint="eastAsia" w:ascii="Times New Roman" w:hAnsi="Times New Roman" w:eastAsia="宋体" w:cs="Times New Roman"/>
          <w:bCs/>
          <w:caps w:val="0"/>
          <w:color w:val="000000"/>
          <w:sz w:val="24"/>
          <w:highlight w:val="none"/>
          <w:lang w:val="en-US" w:eastAsia="zh-CN"/>
        </w:rPr>
        <w:t xml:space="preserve">响应报价应包括货款、标准附件、备品备件、专用工具、包装、运输、装卸、保险、税金、货到就位以及安装、调试、培训、保修等完成本项目所涉及到的一切相关费用。</w:t>
      </w:r>
      <w:r>
        <w:rPr>
          <w:rFonts w:ascii="Times New Roman" w:hAnsi="Times New Roman" w:eastAsia="宋体" w:cs="Times New Roman"/>
          <w:bCs/>
          <w:caps w:val="0"/>
          <w:color w:val="000000"/>
          <w:sz w:val="24"/>
          <w:highlight w:val="none"/>
          <w:lang w:val="en-US" w:eastAsia="zh-CN"/>
        </w:rPr>
      </w:r>
      <w:r/>
    </w:p>
    <w:p>
      <w:pPr>
        <w:pStyle w:val="681"/>
        <w:ind w:firstLine="480"/>
        <w:spacing w:line="360" w:lineRule="auto"/>
        <w:rPr>
          <w:rFonts w:hint="eastAsia" w:ascii="宋体" w:hAnsi="宋体" w:eastAsia="宋体" w:cs="宋体"/>
          <w:color w:val="000000"/>
          <w:sz w:val="24"/>
          <w:highlight w:val="none"/>
          <w:lang w:val="en-US" w:eastAsia="zh-CN"/>
        </w:rPr>
        <w:outlineLvl w:val="0"/>
      </w:pPr>
      <w:r>
        <w:rPr>
          <w:rFonts w:hint="eastAsia" w:ascii="宋体" w:hAnsi="宋体" w:eastAsia="宋体" w:cs="宋体"/>
          <w:color w:val="000000"/>
          <w:sz w:val="24"/>
          <w:highlight w:val="none"/>
          <w:lang w:val="en-US" w:eastAsia="zh-CN"/>
        </w:rPr>
        <w:t xml:space="preserve">2.供应商报价时应充分考虑所有可能影响到报价的因素，一旦最终中标，总价将包定。不予调整。如发生漏、缺、少项，都将被认为是中标人的报价让利行为，损失自负。</w:t>
      </w:r>
      <w:r>
        <w:rPr>
          <w:rFonts w:hint="eastAsia" w:ascii="宋体" w:hAnsi="宋体" w:eastAsia="宋体" w:cs="宋体"/>
          <w:color w:val="000000"/>
          <w:sz w:val="24"/>
          <w:highlight w:val="none"/>
          <w:lang w:val="en-US" w:eastAsia="zh-CN"/>
        </w:rPr>
      </w:r>
      <w:r/>
    </w:p>
    <w:p>
      <w:pPr>
        <w:pStyle w:val="692"/>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3.项目服务期间产生的人员及财产损失由中标单位承担。</w:t>
      </w:r>
      <w:r>
        <w:rPr>
          <w:rFonts w:hint="eastAsia" w:ascii="宋体" w:hAnsi="宋体" w:eastAsia="宋体" w:cs="宋体"/>
          <w:color w:val="000000"/>
          <w:sz w:val="24"/>
          <w:szCs w:val="24"/>
          <w:highlight w:val="none"/>
          <w:lang w:val="en-US" w:eastAsia="zh-CN"/>
        </w:rPr>
      </w:r>
      <w:r/>
    </w:p>
    <w:p>
      <w:pPr>
        <w:pStyle w:val="692"/>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7"/>
        <w:ind w:left="0" w:firstLine="0"/>
        <w:keepLines w:val="0"/>
        <w:keepNext w:val="0"/>
        <w:pageBreakBefore w:val="0"/>
        <w:spacing w:before="400" w:line="30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九、采购标的所属行业：</w:t>
      </w:r>
      <w:r>
        <w:rPr>
          <w:rFonts w:hint="eastAsia" w:ascii="宋体" w:hAnsi="宋体" w:eastAsia="宋体" w:cs="宋体"/>
          <w:b/>
          <w:color w:val="000000"/>
          <w:sz w:val="24"/>
          <w:szCs w:val="24"/>
          <w:highlight w:val="none"/>
          <w:lang w:val="en-US" w:eastAsia="zh-CN"/>
        </w:rPr>
      </w:r>
      <w:r/>
    </w:p>
    <w:p>
      <w:pPr>
        <w:pStyle w:val="695"/>
        <w:jc w:val="both"/>
        <w:spacing w:before="120" w:beforeAutospacing="0" w:after="120" w:afterAutospacing="0" w:line="0" w:lineRule="atLeast"/>
        <w:rPr>
          <w:color w:val="000000"/>
          <w:highlight w:val="none"/>
        </w:rPr>
        <w:outlineLvl w:val="0"/>
      </w:pPr>
      <w:r>
        <w:rPr>
          <w:rFonts w:hint="eastAsia" w:ascii="宋体" w:hAnsi="宋体" w:eastAsia="宋体" w:cs="宋体"/>
          <w:color w:val="000000"/>
          <w:sz w:val="24"/>
          <w:szCs w:val="24"/>
          <w:highlight w:val="none"/>
          <w:lang w:val="en-US" w:eastAsia="zh-CN"/>
        </w:rPr>
        <w:t xml:space="preserve">参照《关于印发中小企业划型标准规定的通知》（工信部联企业[2011]300号）文件，本项目采购标的所属行业为</w:t>
      </w:r>
      <w:r>
        <w:rPr>
          <w:rFonts w:hint="eastAsia" w:ascii="宋体" w:hAnsi="宋体" w:eastAsia="宋体" w:cs="宋体"/>
          <w:color w:val="000000"/>
          <w:sz w:val="24"/>
          <w:szCs w:val="24"/>
          <w:highlight w:val="none"/>
          <w:u w:val="single"/>
          <w:lang w:val="en-US" w:eastAsia="zh-CN"/>
        </w:rPr>
        <w:t xml:space="preserve"> 工业 </w:t>
      </w:r>
      <w:r>
        <w:rPr>
          <w:rFonts w:hint="eastAsia" w:ascii="宋体" w:hAnsi="宋体" w:eastAsia="宋体" w:cs="宋体"/>
          <w:color w:val="000000"/>
          <w:sz w:val="24"/>
          <w:szCs w:val="24"/>
          <w:highlight w:val="none"/>
          <w:lang w:val="en-US" w:eastAsia="zh-CN"/>
        </w:rPr>
        <w:t xml:space="preserve">。</w:t>
      </w:r>
      <w:r>
        <w:rPr>
          <w:color w:val="000000"/>
          <w:highlight w:val="none"/>
        </w:rPr>
      </w:r>
      <w:r/>
    </w:p>
    <w:p>
      <w:pPr>
        <w:pStyle w:val="681"/>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注：采购标的的所属行业为</w:t>
      </w:r>
      <w:r>
        <w:rPr>
          <w:rFonts w:hint="eastAsia" w:ascii="宋体" w:hAnsi="宋体" w:cs="宋体"/>
          <w:b/>
          <w:color w:val="000000"/>
          <w:sz w:val="24"/>
          <w:highlight w:val="none"/>
          <w:u w:val="single"/>
        </w:rPr>
        <w:t xml:space="preserve"> 工业 </w:t>
      </w:r>
      <w:r>
        <w:rPr>
          <w:rFonts w:hint="eastAsia" w:ascii="宋体" w:hAnsi="宋体" w:cs="宋体"/>
          <w:b/>
          <w:color w:val="000000"/>
          <w:sz w:val="24"/>
          <w:highlight w:val="none"/>
        </w:rPr>
        <w:t xml:space="preserve">，根据《工业和信息化部、国家统计局、国家发展和改革委员会、财政部关于印发中小企业划型标准规定的通知》（工信部联企业[2011]300号）规定的划分标准填写。</w:t>
      </w:r>
      <w:bookmarkStart w:id="186" w:name="_Toc19834"/>
      <w:r/>
      <w:bookmarkStart w:id="187" w:name="_Toc120614281"/>
      <w:r>
        <w:rPr>
          <w:rFonts w:hint="eastAsia" w:ascii="宋体" w:hAnsi="宋体" w:cs="宋体"/>
          <w:b/>
          <w:color w:val="000000"/>
          <w:sz w:val="24"/>
          <w:highlight w:val="none"/>
        </w:rPr>
      </w:r>
      <w:r/>
    </w:p>
    <w:p>
      <w:pPr>
        <w:pStyle w:val="681"/>
        <w:ind w:firstLine="482"/>
        <w:spacing w:line="500" w:lineRule="exac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81"/>
        <w:ind w:firstLine="482"/>
        <w:spacing w:line="500" w:lineRule="exac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81"/>
        <w:ind w:firstLine="482"/>
        <w:spacing w:line="500" w:lineRule="exac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81"/>
        <w:ind w:firstLine="482"/>
        <w:spacing w:line="500" w:lineRule="exac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81"/>
        <w:ind w:firstLine="482"/>
        <w:spacing w:line="500" w:lineRule="exac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81"/>
        <w:ind w:firstLine="482"/>
        <w:spacing w:line="500" w:lineRule="exac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81"/>
        <w:ind w:firstLine="482"/>
        <w:spacing w:line="500" w:lineRule="exac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81"/>
        <w:ind w:firstLine="482"/>
        <w:spacing w:line="500" w:lineRule="exac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81"/>
        <w:ind w:firstLine="482"/>
        <w:spacing w:line="500" w:lineRule="exac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81"/>
        <w:ind w:firstLine="482"/>
        <w:spacing w:line="500" w:lineRule="exac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81"/>
        <w:ind w:firstLine="482"/>
        <w:spacing w:line="500" w:lineRule="exac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81"/>
        <w:ind w:firstLine="482"/>
        <w:spacing w:line="500" w:lineRule="exac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81"/>
        <w:ind w:firstLine="482"/>
        <w:spacing w:line="500" w:lineRule="exac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81"/>
        <w:ind w:firstLine="482"/>
        <w:spacing w:line="500" w:lineRule="exac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81"/>
        <w:ind w:firstLine="482"/>
        <w:spacing w:line="500" w:lineRule="exac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81"/>
        <w:ind w:firstLine="482"/>
        <w:spacing w:line="500" w:lineRule="exac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81"/>
        <w:ind w:firstLine="482"/>
        <w:spacing w:line="500" w:lineRule="exac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81"/>
        <w:spacing w:line="500" w:lineRule="exac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81"/>
        <w:ind w:firstLine="482"/>
        <w:jc w:val="center"/>
        <w:spacing w:line="500" w:lineRule="exact"/>
        <w:rPr>
          <w:color w:val="000000"/>
          <w:highlight w:val="none"/>
        </w:rPr>
      </w:pPr>
      <w:r>
        <w:rPr>
          <w:rFonts w:hint="eastAsia" w:ascii="黑体" w:hAnsi="宋体" w:eastAsia="黑体" w:cs="黑体"/>
          <w:color w:val="000000"/>
          <w:sz w:val="44"/>
          <w:szCs w:val="44"/>
          <w:highlight w:val="none"/>
        </w:rPr>
        <w:t xml:space="preserve">第五章  评标方法与评标标准</w:t>
      </w:r>
      <w:bookmarkEnd w:id="186"/>
      <w:r>
        <w:rPr>
          <w:color w:val="000000"/>
          <w:highlight w:val="none"/>
        </w:rPr>
      </w:r>
      <w:r/>
    </w:p>
    <w:p>
      <w:pPr>
        <w:pStyle w:val="681"/>
        <w:ind w:firstLine="420"/>
        <w:spacing w:line="360" w:lineRule="auto"/>
        <w:rPr>
          <w:color w:val="000000"/>
          <w:highlight w:val="none"/>
        </w:rPr>
      </w:pPr>
      <w:r>
        <w:rPr>
          <w:color w:val="000000"/>
          <w:highlight w:val="none"/>
        </w:rPr>
      </w:r>
      <w:r/>
    </w:p>
    <w:p>
      <w:pPr>
        <w:pStyle w:val="681"/>
        <w:ind w:firstLine="420"/>
        <w:spacing w:line="360" w:lineRule="auto"/>
        <w:rPr>
          <w:rFonts w:hint="eastAsia" w:ascii="宋体" w:hAnsi="宋体" w:eastAsia="宋体" w:cs="宋体"/>
          <w:b/>
          <w:bCs/>
          <w:color w:val="000000"/>
          <w:sz w:val="24"/>
          <w:szCs w:val="24"/>
          <w:highlight w:val="none"/>
        </w:rPr>
      </w:pPr>
      <w:r>
        <w:rPr>
          <w:color w:val="000000"/>
          <w:sz w:val="24"/>
          <w:szCs w:val="24"/>
          <w:highlight w:val="none"/>
        </w:rPr>
        <w:t xml:space="preserve"> </w:t>
      </w:r>
      <w:r>
        <w:rPr>
          <w:rFonts w:hint="eastAsia" w:ascii="宋体" w:hAnsi="宋体" w:eastAsia="宋体" w:cs="宋体"/>
          <w:b/>
          <w:bCs/>
          <w:color w:val="000000"/>
          <w:sz w:val="24"/>
          <w:szCs w:val="24"/>
          <w:highlight w:val="none"/>
        </w:rPr>
        <w:t xml:space="preserve">开标时特别说明：</w:t>
      </w:r>
      <w:r>
        <w:rPr>
          <w:rFonts w:hint="eastAsia" w:ascii="宋体" w:hAnsi="宋体" w:eastAsia="宋体" w:cs="宋体"/>
          <w:b/>
          <w:bCs/>
          <w:color w:val="000000"/>
          <w:sz w:val="24"/>
          <w:szCs w:val="24"/>
          <w:highlight w:val="none"/>
        </w:rPr>
      </w:r>
      <w:r/>
    </w:p>
    <w:p>
      <w:pPr>
        <w:pStyle w:val="704"/>
        <w:ind w:firstLine="422"/>
        <w:jc w:val="left"/>
        <w:spacing w:before="0" w:after="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本项目采用全程电子化及不见面开评标的模式，开标当日，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无需到达开标现场，仅需在任意地点通过“苏采云”系统（网址：http://jszfcg.jsczt.cn/）“开标大厅”及相应的配套软硬件设备，完成远程解密、文件传输、提疑澄清、开标唱标、结果公布等交互环节，具体内容和规定详见招标文件。</w:t>
      </w:r>
      <w:r>
        <w:rPr>
          <w:rFonts w:hint="eastAsia" w:ascii="宋体" w:hAnsi="宋体" w:eastAsia="宋体" w:cs="宋体"/>
          <w:color w:val="000000"/>
          <w:sz w:val="24"/>
          <w:szCs w:val="24"/>
          <w:highlight w:val="none"/>
        </w:rPr>
      </w:r>
      <w:r/>
    </w:p>
    <w:p>
      <w:pPr>
        <w:pStyle w:val="681"/>
        <w:numPr>
          <w:ilvl w:val="0"/>
          <w:numId w:val="0"/>
        </w:numPr>
        <w:ind w:firstLine="420"/>
        <w:spacing w:line="480" w:lineRule="exact"/>
        <w:rPr>
          <w:rFonts w:hint="eastAsia" w:ascii="宋体" w:hAnsi="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val="en-US" w:eastAsia="zh-CN" w:bidi="ar-SA"/>
        </w:rPr>
        <w:t xml:space="preserve">一、</w:t>
      </w:r>
      <w:r>
        <w:rPr>
          <w:rFonts w:hint="eastAsia" w:ascii="宋体" w:hAnsi="宋体" w:cs="Times New Roman"/>
          <w:b/>
          <w:bCs/>
          <w:color w:val="000000"/>
          <w:sz w:val="24"/>
          <w:szCs w:val="24"/>
          <w:highlight w:val="none"/>
          <w:lang w:eastAsia="zh-CN"/>
        </w:rPr>
        <w:t xml:space="preserve">定标原则</w:t>
      </w:r>
      <w:r>
        <w:rPr>
          <w:rFonts w:hint="eastAsia" w:ascii="宋体" w:hAnsi="宋体" w:cs="Times New Roman"/>
          <w:b/>
          <w:bCs/>
          <w:color w:val="000000"/>
          <w:sz w:val="24"/>
          <w:szCs w:val="24"/>
          <w:highlight w:val="none"/>
          <w:lang w:eastAsia="zh-CN"/>
        </w:rPr>
      </w:r>
      <w:r/>
    </w:p>
    <w:p>
      <w:pPr>
        <w:pStyle w:val="681"/>
        <w:numPr>
          <w:ilvl w:val="0"/>
          <w:numId w:val="0"/>
        </w:numPr>
        <w:ind w:firstLine="480"/>
        <w:spacing w:line="480" w:lineRule="exact"/>
        <w:rPr>
          <w:rFonts w:hint="eastAsia" w:ascii="宋体" w:hAnsi="宋体" w:cs="宋体"/>
          <w:color w:val="000000"/>
          <w:sz w:val="24"/>
          <w:szCs w:val="24"/>
          <w:highlight w:val="none"/>
        </w:rPr>
      </w:pPr>
      <w:r>
        <w:rPr>
          <w:rFonts w:hint="eastAsia" w:ascii="宋体" w:hAnsi="宋体" w:eastAsia="宋体" w:cs="Times New Roman"/>
          <w:color w:val="000000"/>
          <w:sz w:val="24"/>
          <w:szCs w:val="24"/>
          <w:highlight w:val="none"/>
        </w:rPr>
        <w:t xml:space="preserve">本次评标采用</w:t>
      </w:r>
      <w:r>
        <w:rPr>
          <w:rFonts w:hint="eastAsia" w:ascii="宋体" w:hAnsi="宋体" w:cs="Times New Roman"/>
          <w:color w:val="000000"/>
          <w:sz w:val="24"/>
          <w:szCs w:val="24"/>
          <w:highlight w:val="none"/>
          <w:lang w:eastAsia="zh-CN"/>
        </w:rPr>
        <w:t xml:space="preserve">综合评分</w:t>
      </w:r>
      <w:r>
        <w:rPr>
          <w:rFonts w:hint="eastAsia" w:ascii="宋体" w:hAnsi="宋体" w:eastAsia="宋体" w:cs="Times New Roman"/>
          <w:color w:val="000000"/>
          <w:sz w:val="24"/>
          <w:szCs w:val="24"/>
          <w:highlight w:val="none"/>
        </w:rPr>
        <w:t xml:space="preserve">法。</w:t>
      </w:r>
      <w:r>
        <w:rPr>
          <w:rFonts w:hint="eastAsia" w:ascii="宋体" w:hAnsi="宋体" w:cs="宋体"/>
          <w:color w:val="000000"/>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rPr>
          <w:rFonts w:hint="eastAsia" w:ascii="宋体" w:hAnsi="宋体" w:cs="宋体"/>
          <w:color w:val="000000"/>
          <w:sz w:val="24"/>
          <w:szCs w:val="24"/>
          <w:highlight w:val="none"/>
        </w:rPr>
      </w:r>
      <w:r/>
    </w:p>
    <w:p>
      <w:pPr>
        <w:pStyle w:val="681"/>
        <w:ind w:firstLine="422"/>
        <w:spacing w:line="480" w:lineRule="exact"/>
        <w:rPr>
          <w:rFonts w:hint="eastAsia" w:ascii="宋体" w:hAnsi="宋体" w:cs="宋体"/>
          <w:b/>
          <w:color w:val="000000"/>
          <w:sz w:val="24"/>
          <w:szCs w:val="24"/>
          <w:highlight w:val="none"/>
        </w:rPr>
      </w:pPr>
      <w:r/>
      <w:bookmarkStart w:id="188" w:name="_Toc29388462"/>
      <w:r>
        <w:rPr>
          <w:rFonts w:hint="eastAsia" w:ascii="宋体" w:hAnsi="宋体" w:cs="宋体"/>
          <w:b/>
          <w:color w:val="000000"/>
          <w:sz w:val="24"/>
          <w:szCs w:val="24"/>
          <w:highlight w:val="none"/>
        </w:rPr>
        <w:t xml:space="preserve">政府采购政策功能落实</w:t>
      </w:r>
      <w:r>
        <w:rPr>
          <w:rFonts w:hint="eastAsia" w:ascii="宋体" w:hAnsi="宋体" w:cs="宋体"/>
          <w:b/>
          <w:color w:val="000000"/>
          <w:sz w:val="24"/>
          <w:szCs w:val="24"/>
          <w:highlight w:val="none"/>
        </w:rPr>
      </w:r>
      <w:r/>
    </w:p>
    <w:p>
      <w:pPr>
        <w:pStyle w:val="681"/>
        <w:ind w:firstLine="422"/>
        <w:spacing w:line="48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1、小微型企业价格扣除</w:t>
      </w:r>
      <w:r>
        <w:rPr>
          <w:rFonts w:hint="eastAsia" w:ascii="宋体" w:hAnsi="宋体" w:cs="宋体"/>
          <w:b/>
          <w:color w:val="000000"/>
          <w:sz w:val="24"/>
          <w:szCs w:val="24"/>
          <w:highlight w:val="none"/>
        </w:rPr>
      </w:r>
      <w:r/>
    </w:p>
    <w:p>
      <w:pPr>
        <w:pStyle w:val="681"/>
        <w:ind w:firstLine="422"/>
        <w:spacing w:line="48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（1）本项目对小型和微型企业给予20%的扣除价格，用扣除后的价格参与评审。</w:t>
      </w:r>
      <w:r>
        <w:rPr>
          <w:rFonts w:hint="eastAsia" w:ascii="宋体" w:hAnsi="宋体" w:cs="宋体"/>
          <w:b/>
          <w:color w:val="000000"/>
          <w:sz w:val="24"/>
          <w:szCs w:val="24"/>
          <w:highlight w:val="none"/>
        </w:rPr>
      </w:r>
      <w:r/>
    </w:p>
    <w:p>
      <w:pPr>
        <w:pStyle w:val="681"/>
        <w:ind w:firstLine="422"/>
        <w:spacing w:line="48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（2）供应商需按照采购文件的要求提供相应的《企业声明函》。</w:t>
      </w:r>
      <w:r>
        <w:rPr>
          <w:rFonts w:hint="eastAsia" w:ascii="宋体" w:hAnsi="宋体" w:cs="宋体"/>
          <w:b/>
          <w:color w:val="000000"/>
          <w:sz w:val="24"/>
          <w:szCs w:val="24"/>
          <w:highlight w:val="none"/>
        </w:rPr>
      </w:r>
      <w:r/>
    </w:p>
    <w:p>
      <w:pPr>
        <w:pStyle w:val="681"/>
        <w:ind w:firstLine="422"/>
        <w:spacing w:line="48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（3）企业标准请参照《关于印发中小企业划型标准规定的通知》（工信部联企业[2011]300号）文件规定自行填写。</w:t>
      </w:r>
      <w:r>
        <w:rPr>
          <w:rFonts w:hint="eastAsia" w:ascii="宋体" w:hAnsi="宋体" w:cs="宋体"/>
          <w:b/>
          <w:color w:val="000000"/>
          <w:sz w:val="24"/>
          <w:szCs w:val="24"/>
          <w:highlight w:val="none"/>
        </w:rPr>
      </w:r>
      <w:r/>
    </w:p>
    <w:p>
      <w:pPr>
        <w:pStyle w:val="681"/>
        <w:ind w:firstLine="422"/>
        <w:spacing w:line="48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2、残疾人福利单位价格扣除</w:t>
      </w:r>
      <w:r>
        <w:rPr>
          <w:rFonts w:hint="eastAsia" w:ascii="宋体" w:hAnsi="宋体" w:cs="宋体"/>
          <w:b/>
          <w:color w:val="000000"/>
          <w:sz w:val="24"/>
          <w:szCs w:val="24"/>
          <w:highlight w:val="none"/>
        </w:rPr>
      </w:r>
      <w:r/>
    </w:p>
    <w:p>
      <w:pPr>
        <w:pStyle w:val="681"/>
        <w:ind w:firstLine="422"/>
        <w:spacing w:line="48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（1）本项目对残疾人福利性单位视同小型、微型企业，给予20%的价格扣除，用扣除后的价格参与评审。</w:t>
      </w:r>
      <w:r>
        <w:rPr>
          <w:rFonts w:hint="eastAsia" w:ascii="宋体" w:hAnsi="宋体" w:cs="宋体"/>
          <w:b/>
          <w:color w:val="000000"/>
          <w:sz w:val="24"/>
          <w:szCs w:val="24"/>
          <w:highlight w:val="none"/>
        </w:rPr>
      </w:r>
      <w:r/>
    </w:p>
    <w:p>
      <w:pPr>
        <w:pStyle w:val="681"/>
        <w:ind w:firstLine="422"/>
        <w:spacing w:line="48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（2）残疾人福利单位需按照采购文件的要求提供《残疾人福利性单位声明函》。</w:t>
      </w:r>
      <w:r>
        <w:rPr>
          <w:rFonts w:hint="eastAsia" w:ascii="宋体" w:hAnsi="宋体" w:cs="宋体"/>
          <w:b/>
          <w:color w:val="000000"/>
          <w:sz w:val="24"/>
          <w:szCs w:val="24"/>
          <w:highlight w:val="none"/>
        </w:rPr>
      </w:r>
      <w:r/>
    </w:p>
    <w:p>
      <w:pPr>
        <w:pStyle w:val="681"/>
        <w:ind w:firstLine="422"/>
        <w:spacing w:line="48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（3）残疾人福利单位标准请参照《关于促进残疾人就业政府采购政策的通知》（财库〔2017〕141号）。</w:t>
      </w:r>
      <w:r>
        <w:rPr>
          <w:rFonts w:hint="eastAsia" w:ascii="宋体" w:hAnsi="宋体" w:cs="宋体"/>
          <w:b/>
          <w:color w:val="000000"/>
          <w:sz w:val="24"/>
          <w:szCs w:val="24"/>
          <w:highlight w:val="none"/>
        </w:rPr>
      </w:r>
      <w:r/>
    </w:p>
    <w:p>
      <w:pPr>
        <w:pStyle w:val="681"/>
        <w:ind w:firstLine="422"/>
        <w:spacing w:line="48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3、监狱和戒毒企业价格扣除</w:t>
      </w:r>
      <w:r>
        <w:rPr>
          <w:rFonts w:hint="eastAsia" w:ascii="宋体" w:hAnsi="宋体" w:cs="宋体"/>
          <w:b/>
          <w:color w:val="000000"/>
          <w:sz w:val="24"/>
          <w:szCs w:val="24"/>
          <w:highlight w:val="none"/>
        </w:rPr>
      </w:r>
      <w:r/>
    </w:p>
    <w:p>
      <w:pPr>
        <w:pStyle w:val="681"/>
        <w:ind w:firstLine="422"/>
        <w:spacing w:line="48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（1）本项目对监狱和戒毒企业（简称监狱企业）视同小型、微型企业，给予20%的价格扣除，用扣除后的价格参与评审。</w:t>
      </w:r>
      <w:r>
        <w:rPr>
          <w:rFonts w:hint="eastAsia" w:ascii="宋体" w:hAnsi="宋体" w:cs="宋体"/>
          <w:b/>
          <w:color w:val="000000"/>
          <w:sz w:val="24"/>
          <w:szCs w:val="24"/>
          <w:highlight w:val="none"/>
        </w:rPr>
      </w:r>
      <w:r/>
    </w:p>
    <w:p>
      <w:pPr>
        <w:pStyle w:val="681"/>
        <w:ind w:firstLine="422"/>
        <w:spacing w:line="48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b/>
          <w:color w:val="000000"/>
          <w:sz w:val="24"/>
          <w:szCs w:val="24"/>
          <w:highlight w:val="none"/>
        </w:rPr>
      </w:r>
      <w:r/>
    </w:p>
    <w:p>
      <w:pPr>
        <w:pStyle w:val="681"/>
        <w:ind w:firstLine="422"/>
        <w:spacing w:line="48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（3）监狱企业标准请参照《关于政府采购支持监狱企业发展有关问题的通知》（财库[2014]68号）。</w:t>
      </w:r>
      <w:r>
        <w:rPr>
          <w:rFonts w:hint="eastAsia" w:ascii="宋体" w:hAnsi="宋体" w:cs="宋体"/>
          <w:b/>
          <w:color w:val="000000"/>
          <w:sz w:val="24"/>
          <w:szCs w:val="24"/>
          <w:highlight w:val="none"/>
        </w:rPr>
      </w:r>
      <w:r/>
    </w:p>
    <w:p>
      <w:pPr>
        <w:pStyle w:val="681"/>
        <w:ind w:firstLine="422"/>
        <w:spacing w:line="48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4、残疾人福利单位、监狱企业属于小型、微型企业的，不重复享受政策。</w:t>
      </w:r>
      <w:r>
        <w:rPr>
          <w:rFonts w:ascii="宋体" w:hAnsi="宋体" w:cs="宋体"/>
          <w:b/>
          <w:color w:val="000000"/>
          <w:sz w:val="24"/>
          <w:szCs w:val="24"/>
          <w:highlight w:val="none"/>
        </w:rPr>
      </w:r>
      <w:r/>
    </w:p>
    <w:p>
      <w:pPr>
        <w:pStyle w:val="681"/>
        <w:ind w:firstLine="422"/>
        <w:spacing w:line="48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5、符合本采购文件优先采购 “环境标志产品”或“节能产品”的；必须提供“环境标志产品”或“节能产品”证明，否则不予认可。</w:t>
      </w:r>
      <w:r>
        <w:rPr>
          <w:rFonts w:hint="eastAsia" w:ascii="宋体" w:hAnsi="宋体" w:cs="宋体"/>
          <w:b/>
          <w:color w:val="000000"/>
          <w:sz w:val="24"/>
          <w:szCs w:val="24"/>
          <w:highlight w:val="none"/>
        </w:rPr>
      </w:r>
      <w:r/>
    </w:p>
    <w:p>
      <w:pPr>
        <w:pStyle w:val="681"/>
        <w:ind w:firstLine="422"/>
        <w:spacing w:line="48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环境标志产品是指列入财政部、环境保护部最新公布的《环境标志产品政府采购清单》内的产品；节能产品是指列入财政部、国家发改委最新公布的《节能产品政府采购清单》内的产品。</w:t>
      </w:r>
      <w:r>
        <w:rPr>
          <w:rFonts w:ascii="宋体" w:hAnsi="宋体" w:cs="宋体"/>
          <w:b/>
          <w:color w:val="000000"/>
          <w:sz w:val="24"/>
          <w:szCs w:val="24"/>
          <w:highlight w:val="none"/>
        </w:rPr>
      </w:r>
      <w:r/>
    </w:p>
    <w:p>
      <w:pPr>
        <w:pStyle w:val="681"/>
        <w:ind w:right="-286"/>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二、评标标准</w:t>
      </w:r>
      <w:r>
        <w:rPr>
          <w:rFonts w:hint="eastAsia" w:ascii="宋体" w:hAnsi="宋体" w:cs="宋体"/>
          <w:b/>
          <w:bCs/>
          <w:color w:val="000000"/>
          <w:sz w:val="24"/>
          <w:szCs w:val="24"/>
          <w:highlight w:val="none"/>
        </w:rPr>
      </w:r>
      <w:r/>
    </w:p>
    <w:p>
      <w:pPr>
        <w:pStyle w:val="681"/>
        <w:ind w:firstLine="480"/>
        <w:spacing w:line="52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本项目评分总分值为100分。</w:t>
      </w:r>
      <w:r>
        <w:rPr>
          <w:rFonts w:hint="eastAsia" w:ascii="宋体" w:hAnsi="宋体" w:cs="Courier New"/>
          <w:bCs/>
          <w:color w:val="000000"/>
          <w:sz w:val="24"/>
          <w:szCs w:val="24"/>
          <w:highlight w:val="none"/>
        </w:rPr>
      </w:r>
      <w:r/>
    </w:p>
    <w:tbl>
      <w:tblPr>
        <w:tblW w:w="963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828"/>
        <w:gridCol w:w="6996"/>
      </w:tblGrid>
      <w:tr>
        <w:trPr>
          <w:trHeight w:val="471"/>
          <w:tblHeader/>
        </w:trPr>
        <w:tc>
          <w:tcPr>
            <w:tcW w:w="809" w:type="dxa"/>
            <w:vAlign w:val="center"/>
            <w:textDirection w:val="lrTb"/>
            <w:noWrap w:val="false"/>
          </w:tcPr>
          <w:p>
            <w:pPr>
              <w:pStyle w:val="681"/>
              <w:jc w:val="center"/>
              <w:widowControl w:val="off"/>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序号</w:t>
            </w:r>
            <w:r>
              <w:rPr>
                <w:rFonts w:hint="eastAsia" w:ascii="宋体" w:hAnsi="宋体" w:eastAsia="宋体" w:cs="Times New Roman"/>
                <w:b/>
                <w:color w:val="000000"/>
                <w:sz w:val="24"/>
                <w:szCs w:val="24"/>
                <w:highlight w:val="none"/>
                <w:lang w:val="en-US" w:eastAsia="zh-CN" w:bidi="ar-SA"/>
              </w:rPr>
            </w:r>
            <w:r/>
          </w:p>
        </w:tc>
        <w:tc>
          <w:tcPr>
            <w:tcW w:w="1828" w:type="dxa"/>
            <w:vAlign w:val="center"/>
            <w:textDirection w:val="lrTb"/>
            <w:noWrap w:val="false"/>
          </w:tcPr>
          <w:p>
            <w:pPr>
              <w:pStyle w:val="681"/>
              <w:jc w:val="center"/>
              <w:widowControl w:val="off"/>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评审项目</w:t>
            </w:r>
            <w:r>
              <w:rPr>
                <w:rFonts w:hint="eastAsia" w:ascii="宋体" w:hAnsi="宋体" w:eastAsia="宋体" w:cs="Times New Roman"/>
                <w:b/>
                <w:color w:val="000000"/>
                <w:sz w:val="24"/>
                <w:szCs w:val="24"/>
                <w:highlight w:val="none"/>
                <w:lang w:val="en-US" w:eastAsia="zh-CN" w:bidi="ar-SA"/>
              </w:rPr>
            </w:r>
            <w:r/>
          </w:p>
        </w:tc>
        <w:tc>
          <w:tcPr>
            <w:tcW w:w="6996" w:type="dxa"/>
            <w:vAlign w:val="center"/>
            <w:textDirection w:val="lrTb"/>
            <w:noWrap w:val="false"/>
          </w:tcPr>
          <w:p>
            <w:pPr>
              <w:pStyle w:val="681"/>
              <w:jc w:val="center"/>
              <w:widowControl w:val="off"/>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评分标准</w:t>
            </w:r>
            <w:r>
              <w:rPr>
                <w:rFonts w:hint="eastAsia" w:ascii="宋体" w:hAnsi="宋体" w:eastAsia="宋体" w:cs="Times New Roman"/>
                <w:b/>
                <w:color w:val="000000"/>
                <w:sz w:val="24"/>
                <w:szCs w:val="24"/>
                <w:highlight w:val="none"/>
                <w:lang w:val="en-US" w:eastAsia="zh-CN" w:bidi="ar-SA"/>
              </w:rPr>
            </w:r>
            <w:r/>
          </w:p>
        </w:tc>
      </w:tr>
      <w:tr>
        <w:trPr>
          <w:trHeight w:val="702"/>
        </w:trPr>
        <w:tc>
          <w:tcPr>
            <w:tcW w:w="809" w:type="dxa"/>
            <w:vAlign w:val="center"/>
            <w:textDirection w:val="lrTb"/>
            <w:noWrap w:val="false"/>
          </w:tcPr>
          <w:p>
            <w:pPr>
              <w:pStyle w:val="681"/>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1828" w:type="dxa"/>
            <w:vAlign w:val="center"/>
            <w:textDirection w:val="lrTb"/>
            <w:noWrap w:val="false"/>
          </w:tcPr>
          <w:p>
            <w:pPr>
              <w:pStyle w:val="681"/>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投标报价</w:t>
            </w:r>
            <w:r>
              <w:rPr>
                <w:rFonts w:hint="eastAsia" w:ascii="宋体" w:hAnsi="宋体" w:eastAsia="宋体" w:cs="宋体"/>
                <w:color w:val="000000"/>
                <w:sz w:val="24"/>
                <w:szCs w:val="24"/>
                <w:highlight w:val="none"/>
                <w:lang w:val="en-US" w:eastAsia="zh-CN" w:bidi="ar-SA"/>
              </w:rPr>
            </w:r>
            <w:r/>
          </w:p>
          <w:p>
            <w:pPr>
              <w:pStyle w:val="681"/>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t xml:space="preserve">0</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tc>
        <w:tc>
          <w:tcPr>
            <w:tcW w:w="6996" w:type="dxa"/>
            <w:vAlign w:val="center"/>
            <w:textDirection w:val="lrTb"/>
            <w:noWrap w:val="false"/>
          </w:tcPr>
          <w:p>
            <w:pPr>
              <w:pStyle w:val="681"/>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价格分采用低价优先法计算，即满足招标文件要求且投标价格最低的投标报价为评标基准价，报价得分按照下列公式计算：投标报价得分=（评标基准价/投标报价）×3</w:t>
            </w:r>
            <w:r>
              <w:rPr>
                <w:rFonts w:ascii="宋体" w:hAnsi="宋体" w:eastAsia="宋体" w:cs="宋体"/>
                <w:color w:val="000000"/>
                <w:sz w:val="24"/>
                <w:szCs w:val="24"/>
                <w:highlight w:val="none"/>
                <w:lang w:val="en-US" w:eastAsia="zh-CN" w:bidi="ar-SA"/>
              </w:rPr>
              <w:t xml:space="preserve">0</w:t>
            </w:r>
            <w:r>
              <w:rPr>
                <w:rFonts w:hint="eastAsia" w:ascii="宋体" w:hAnsi="宋体" w:eastAsia="宋体" w:cs="宋体"/>
                <w:color w:val="000000"/>
                <w:sz w:val="24"/>
                <w:szCs w:val="24"/>
                <w:highlight w:val="none"/>
                <w:lang w:val="en-US" w:eastAsia="zh-CN" w:bidi="ar-SA"/>
              </w:rPr>
              <w:t xml:space="preserve">，结果保留两位小数。（有效投标报价为未被评标委员会判定为无效标的投标文件）。</w:t>
            </w:r>
            <w:r>
              <w:rPr>
                <w:rFonts w:hint="eastAsia" w:ascii="宋体" w:hAnsi="宋体" w:eastAsia="宋体" w:cs="宋体"/>
                <w:color w:val="000000"/>
                <w:sz w:val="24"/>
                <w:szCs w:val="24"/>
                <w:highlight w:val="none"/>
                <w:lang w:val="en-US" w:eastAsia="zh-CN" w:bidi="ar-SA"/>
              </w:rPr>
            </w:r>
            <w:r/>
          </w:p>
        </w:tc>
      </w:tr>
      <w:tr>
        <w:trPr>
          <w:trHeight w:val="702"/>
        </w:trPr>
        <w:tc>
          <w:tcPr>
            <w:tcW w:w="809" w:type="dxa"/>
            <w:vAlign w:val="center"/>
            <w:textDirection w:val="lrTb"/>
            <w:noWrap w:val="false"/>
          </w:tcPr>
          <w:p>
            <w:pPr>
              <w:pStyle w:val="681"/>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SA"/>
              </w:rPr>
            </w:r>
            <w:r/>
          </w:p>
        </w:tc>
        <w:tc>
          <w:tcPr>
            <w:tcW w:w="1828" w:type="dxa"/>
            <w:vAlign w:val="center"/>
            <w:textDirection w:val="lrTb"/>
            <w:noWrap w:val="false"/>
          </w:tcPr>
          <w:p>
            <w:pPr>
              <w:pStyle w:val="681"/>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参数响应</w:t>
            </w:r>
            <w:r>
              <w:rPr>
                <w:rFonts w:hint="eastAsia" w:ascii="宋体" w:hAnsi="宋体" w:eastAsia="宋体" w:cs="宋体"/>
                <w:color w:val="000000"/>
                <w:sz w:val="24"/>
                <w:szCs w:val="24"/>
                <w:highlight w:val="none"/>
                <w:lang w:val="en-US" w:eastAsia="zh-CN" w:bidi="ar-SA"/>
              </w:rPr>
            </w:r>
            <w:r/>
          </w:p>
          <w:p>
            <w:pPr>
              <w:pStyle w:val="681"/>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（20分）</w:t>
            </w:r>
            <w:r>
              <w:rPr>
                <w:rFonts w:hint="eastAsia" w:ascii="宋体" w:hAnsi="宋体" w:eastAsia="宋体" w:cs="宋体"/>
                <w:color w:val="000000"/>
                <w:sz w:val="24"/>
                <w:szCs w:val="24"/>
                <w:highlight w:val="none"/>
                <w:lang w:val="en-US" w:eastAsia="zh-CN" w:bidi="ar-SA"/>
              </w:rPr>
            </w:r>
            <w:r/>
          </w:p>
        </w:tc>
        <w:tc>
          <w:tcPr>
            <w:tcW w:w="6996" w:type="dxa"/>
            <w:vAlign w:val="center"/>
            <w:textDirection w:val="lrTb"/>
            <w:noWrap w:val="false"/>
          </w:tcPr>
          <w:p>
            <w:pPr>
              <w:pStyle w:val="681"/>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根据供应商提供的设备参数响应，满足招标文件要求的得满分20分，每负偏离一项扣1分，扣完为止。</w:t>
            </w:r>
            <w:r>
              <w:rPr>
                <w:rFonts w:hint="eastAsia" w:ascii="宋体" w:hAnsi="宋体" w:eastAsia="宋体" w:cs="宋体"/>
                <w:color w:val="000000"/>
                <w:sz w:val="24"/>
                <w:szCs w:val="24"/>
                <w:highlight w:val="none"/>
                <w:lang w:val="en-US" w:eastAsia="zh-CN" w:bidi="ar-SA"/>
              </w:rPr>
            </w:r>
            <w:r/>
          </w:p>
        </w:tc>
      </w:tr>
      <w:tr>
        <w:trPr>
          <w:trHeight w:val="1127"/>
        </w:trPr>
        <w:tc>
          <w:tcPr>
            <w:tcW w:w="809" w:type="dxa"/>
            <w:vAlign w:val="center"/>
            <w:textDirection w:val="lrTb"/>
            <w:noWrap w:val="false"/>
          </w:tcPr>
          <w:p>
            <w:pPr>
              <w:pStyle w:val="681"/>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r>
            <w:r/>
          </w:p>
        </w:tc>
        <w:tc>
          <w:tcPr>
            <w:tcW w:w="1828" w:type="dxa"/>
            <w:vAlign w:val="center"/>
            <w:textDirection w:val="lrTb"/>
            <w:noWrap w:val="false"/>
          </w:tcPr>
          <w:p>
            <w:pPr>
              <w:pStyle w:val="681"/>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认证证书</w:t>
            </w:r>
            <w:r>
              <w:rPr>
                <w:rFonts w:hint="eastAsia" w:ascii="宋体" w:hAnsi="宋体" w:eastAsia="宋体" w:cs="宋体"/>
                <w:color w:val="000000"/>
                <w:sz w:val="24"/>
                <w:szCs w:val="24"/>
                <w:highlight w:val="none"/>
                <w:lang w:val="en-US" w:eastAsia="zh-CN" w:bidi="ar-SA"/>
              </w:rPr>
            </w:r>
            <w:r/>
          </w:p>
          <w:p>
            <w:pPr>
              <w:pStyle w:val="681"/>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（6分）</w:t>
            </w:r>
            <w:r>
              <w:rPr>
                <w:rFonts w:hint="eastAsia" w:ascii="宋体" w:hAnsi="宋体" w:eastAsia="宋体" w:cs="宋体"/>
                <w:color w:val="000000"/>
                <w:sz w:val="24"/>
                <w:szCs w:val="24"/>
                <w:highlight w:val="none"/>
                <w:lang w:val="en-US" w:eastAsia="zh-CN" w:bidi="ar-SA"/>
              </w:rPr>
            </w:r>
            <w:r/>
          </w:p>
        </w:tc>
        <w:tc>
          <w:tcPr>
            <w:tcW w:w="6996" w:type="dxa"/>
            <w:vAlign w:val="center"/>
            <w:textDirection w:val="lrTb"/>
            <w:noWrap w:val="false"/>
          </w:tcPr>
          <w:p>
            <w:pPr>
              <w:pStyle w:val="681"/>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体系认证（包括①质量、②环境、③健康认证彩色扫描件或复印件加盖公章），投标人具有认证证书的，每提供一份得2分，满分6分。</w:t>
            </w:r>
            <w:r>
              <w:rPr>
                <w:rFonts w:hint="eastAsia" w:ascii="宋体" w:hAnsi="宋体" w:eastAsia="宋体" w:cs="宋体"/>
                <w:color w:val="000000"/>
                <w:sz w:val="24"/>
                <w:szCs w:val="24"/>
                <w:highlight w:val="none"/>
                <w:lang w:val="en-US" w:eastAsia="zh-CN" w:bidi="ar-SA"/>
              </w:rPr>
            </w:r>
            <w:r/>
          </w:p>
        </w:tc>
      </w:tr>
      <w:tr>
        <w:trPr>
          <w:trHeight w:val="702"/>
        </w:trPr>
        <w:tc>
          <w:tcPr>
            <w:tcW w:w="809" w:type="dxa"/>
            <w:vAlign w:val="center"/>
            <w:textDirection w:val="lrTb"/>
            <w:noWrap w:val="false"/>
          </w:tcPr>
          <w:p>
            <w:pPr>
              <w:pStyle w:val="681"/>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r>
            <w:r/>
          </w:p>
        </w:tc>
        <w:tc>
          <w:tcPr>
            <w:tcW w:w="1828" w:type="dxa"/>
            <w:vAlign w:val="center"/>
            <w:textDirection w:val="lrTb"/>
            <w:noWrap w:val="false"/>
          </w:tcPr>
          <w:p>
            <w:pPr>
              <w:pStyle w:val="681"/>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业务能力</w:t>
            </w:r>
            <w:r>
              <w:rPr>
                <w:rFonts w:hint="eastAsia" w:ascii="宋体" w:hAnsi="宋体" w:eastAsia="宋体" w:cs="宋体"/>
                <w:color w:val="000000"/>
                <w:sz w:val="24"/>
                <w:szCs w:val="24"/>
                <w:highlight w:val="none"/>
                <w:lang w:val="en-US" w:eastAsia="zh-CN" w:bidi="ar-SA"/>
              </w:rPr>
            </w:r>
            <w:r/>
          </w:p>
          <w:p>
            <w:pPr>
              <w:pStyle w:val="681"/>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（6分）</w:t>
            </w:r>
            <w:r>
              <w:rPr>
                <w:rFonts w:hint="eastAsia" w:ascii="宋体" w:hAnsi="宋体" w:eastAsia="宋体" w:cs="宋体"/>
                <w:color w:val="000000"/>
                <w:sz w:val="24"/>
                <w:szCs w:val="24"/>
                <w:highlight w:val="none"/>
                <w:lang w:val="en-US" w:eastAsia="zh-CN" w:bidi="ar-SA"/>
              </w:rPr>
            </w:r>
            <w:r/>
          </w:p>
        </w:tc>
        <w:tc>
          <w:tcPr>
            <w:tcW w:w="6996" w:type="dxa"/>
            <w:vAlign w:val="center"/>
            <w:textDirection w:val="lrTb"/>
            <w:noWrap w:val="false"/>
          </w:tcPr>
          <w:p>
            <w:pPr>
              <w:pStyle w:val="681"/>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供应商人2021年1月1日以来承担过类似业绩的，每提供一个得2分。最多得6分。同类项目业绩证明文件应提供中标通知书或合同关键页复印件加盖公章</w:t>
            </w:r>
            <w:r>
              <w:rPr>
                <w:rFonts w:hint="eastAsia" w:ascii="宋体" w:hAnsi="宋体" w:eastAsia="宋体" w:cs="宋体"/>
                <w:color w:val="000000"/>
                <w:sz w:val="24"/>
                <w:szCs w:val="24"/>
                <w:highlight w:val="none"/>
                <w:lang w:val="en-US" w:eastAsia="zh-CN" w:bidi="ar-SA"/>
              </w:rPr>
            </w:r>
            <w:r/>
          </w:p>
        </w:tc>
      </w:tr>
      <w:tr>
        <w:trPr>
          <w:trHeight w:val="702"/>
        </w:trPr>
        <w:tc>
          <w:tcPr>
            <w:tcW w:w="809" w:type="dxa"/>
            <w:vAlign w:val="center"/>
            <w:textDirection w:val="lrTb"/>
            <w:noWrap w:val="false"/>
          </w:tcPr>
          <w:p>
            <w:pPr>
              <w:pStyle w:val="681"/>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r>
            <w:r/>
          </w:p>
        </w:tc>
        <w:tc>
          <w:tcPr>
            <w:tcW w:w="1828" w:type="dxa"/>
            <w:vAlign w:val="center"/>
            <w:textDirection w:val="lrTb"/>
            <w:noWrap w:val="false"/>
          </w:tcPr>
          <w:p>
            <w:pPr>
              <w:pStyle w:val="681"/>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质保</w:t>
            </w:r>
            <w:r>
              <w:rPr>
                <w:rFonts w:hint="eastAsia" w:ascii="宋体" w:hAnsi="宋体" w:eastAsia="宋体" w:cs="宋体"/>
                <w:color w:val="000000"/>
                <w:sz w:val="24"/>
                <w:szCs w:val="24"/>
                <w:highlight w:val="none"/>
                <w:lang w:val="en-US" w:eastAsia="zh-CN" w:bidi="ar-SA"/>
              </w:rPr>
            </w:r>
            <w:r/>
          </w:p>
          <w:p>
            <w:pPr>
              <w:pStyle w:val="681"/>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（2分）</w:t>
            </w:r>
            <w:r>
              <w:rPr>
                <w:rFonts w:hint="eastAsia" w:ascii="宋体" w:hAnsi="宋体" w:eastAsia="宋体" w:cs="宋体"/>
                <w:color w:val="000000"/>
                <w:sz w:val="24"/>
                <w:szCs w:val="24"/>
                <w:highlight w:val="none"/>
                <w:lang w:val="en-US" w:eastAsia="zh-CN" w:bidi="ar-SA"/>
              </w:rPr>
            </w:r>
            <w:r/>
          </w:p>
        </w:tc>
        <w:tc>
          <w:tcPr>
            <w:tcW w:w="6996" w:type="dxa"/>
            <w:vAlign w:val="center"/>
            <w:textDirection w:val="lrTb"/>
            <w:noWrap w:val="false"/>
          </w:tcPr>
          <w:p>
            <w:pPr>
              <w:pStyle w:val="681"/>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承诺免费质保期两年的得2分，否则不得分。</w:t>
            </w:r>
            <w:r>
              <w:rPr>
                <w:rFonts w:hint="eastAsia" w:ascii="宋体" w:hAnsi="宋体" w:eastAsia="宋体" w:cs="宋体"/>
                <w:color w:val="000000"/>
                <w:sz w:val="24"/>
                <w:szCs w:val="24"/>
                <w:highlight w:val="none"/>
                <w:lang w:val="en-US" w:eastAsia="zh-CN" w:bidi="ar-SA"/>
              </w:rPr>
            </w:r>
            <w:r/>
          </w:p>
        </w:tc>
      </w:tr>
      <w:tr>
        <w:trPr>
          <w:trHeight w:val="702"/>
        </w:trPr>
        <w:tc>
          <w:tcPr>
            <w:tcW w:w="809" w:type="dxa"/>
            <w:vAlign w:val="center"/>
            <w:textDirection w:val="lrTb"/>
            <w:noWrap w:val="false"/>
          </w:tcPr>
          <w:p>
            <w:pPr>
              <w:pStyle w:val="681"/>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r>
            <w:r/>
          </w:p>
        </w:tc>
        <w:tc>
          <w:tcPr>
            <w:tcW w:w="1828" w:type="dxa"/>
            <w:vAlign w:val="center"/>
            <w:textDirection w:val="lrTb"/>
            <w:noWrap w:val="false"/>
          </w:tcPr>
          <w:p>
            <w:pPr>
              <w:pStyle w:val="681"/>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诚信投标</w:t>
            </w:r>
            <w:r>
              <w:rPr>
                <w:rFonts w:hint="eastAsia" w:ascii="宋体" w:hAnsi="宋体" w:eastAsia="宋体" w:cs="宋体"/>
                <w:color w:val="000000"/>
                <w:sz w:val="24"/>
                <w:szCs w:val="24"/>
                <w:highlight w:val="none"/>
                <w:lang w:val="en-US" w:eastAsia="zh-CN" w:bidi="ar-SA"/>
              </w:rPr>
            </w:r>
            <w:r/>
          </w:p>
          <w:p>
            <w:pPr>
              <w:pStyle w:val="681"/>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（2分）</w:t>
            </w:r>
            <w:r>
              <w:rPr>
                <w:rFonts w:hint="eastAsia" w:ascii="宋体" w:hAnsi="宋体" w:eastAsia="宋体" w:cs="宋体"/>
                <w:color w:val="000000"/>
                <w:sz w:val="24"/>
                <w:szCs w:val="24"/>
                <w:highlight w:val="none"/>
                <w:lang w:val="en-US" w:eastAsia="zh-CN" w:bidi="ar-SA"/>
              </w:rPr>
            </w:r>
            <w:r/>
          </w:p>
        </w:tc>
        <w:tc>
          <w:tcPr>
            <w:tcW w:w="6996" w:type="dxa"/>
            <w:vAlign w:val="center"/>
            <w:textDirection w:val="lrTb"/>
            <w:noWrap w:val="false"/>
          </w:tcPr>
          <w:p>
            <w:pPr>
              <w:pStyle w:val="681"/>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投标人提供盐城市政府招标采购供应商承诺书的，得2分；没有提供的不得分。</w:t>
            </w:r>
            <w:r>
              <w:rPr>
                <w:rFonts w:hint="eastAsia" w:ascii="宋体" w:hAnsi="宋体" w:eastAsia="宋体" w:cs="宋体"/>
                <w:color w:val="000000"/>
                <w:sz w:val="24"/>
                <w:szCs w:val="24"/>
                <w:highlight w:val="none"/>
                <w:lang w:val="en-US" w:eastAsia="zh-CN" w:bidi="ar-SA"/>
              </w:rPr>
            </w:r>
            <w:r/>
          </w:p>
        </w:tc>
      </w:tr>
      <w:tr>
        <w:trPr>
          <w:trHeight w:val="702"/>
        </w:trPr>
        <w:tc>
          <w:tcPr>
            <w:tcW w:w="809" w:type="dxa"/>
            <w:vAlign w:val="center"/>
            <w:textDirection w:val="lrTb"/>
            <w:noWrap w:val="false"/>
          </w:tcPr>
          <w:p>
            <w:pPr>
              <w:pStyle w:val="681"/>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ascii="宋体" w:hAnsi="宋体" w:eastAsia="宋体" w:cs="宋体"/>
                <w:color w:val="000000"/>
                <w:sz w:val="24"/>
                <w:szCs w:val="24"/>
                <w:highlight w:val="none"/>
                <w:lang w:val="en-US" w:eastAsia="zh-CN" w:bidi="ar-SA"/>
              </w:rPr>
            </w:r>
            <w:r/>
          </w:p>
        </w:tc>
        <w:tc>
          <w:tcPr>
            <w:tcW w:w="1828" w:type="dxa"/>
            <w:vAlign w:val="center"/>
            <w:textDirection w:val="lrTb"/>
            <w:noWrap w:val="false"/>
          </w:tcPr>
          <w:p>
            <w:pPr>
              <w:pStyle w:val="681"/>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项目实施计划</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(9分)</w:t>
            </w:r>
            <w:r>
              <w:rPr>
                <w:rFonts w:ascii="宋体" w:hAnsi="宋体" w:eastAsia="宋体" w:cs="宋体"/>
                <w:color w:val="000000"/>
                <w:sz w:val="24"/>
                <w:szCs w:val="24"/>
                <w:highlight w:val="none"/>
                <w:lang w:val="en-US" w:eastAsia="zh-CN" w:bidi="ar-SA"/>
              </w:rPr>
            </w:r>
            <w:r/>
          </w:p>
        </w:tc>
        <w:tc>
          <w:tcPr>
            <w:tcW w:w="6996" w:type="dxa"/>
            <w:vAlign w:val="top"/>
            <w:textDirection w:val="lrTb"/>
            <w:noWrap w:val="false"/>
          </w:tcPr>
          <w:p>
            <w:pPr>
              <w:pStyle w:val="681"/>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至少包括</w:t>
            </w:r>
            <w:r>
              <w:rPr>
                <w:rFonts w:hint="eastAsia" w:ascii="宋体" w:hAnsi="宋体" w:eastAsia="宋体" w:cs="宋体"/>
                <w:color w:val="000000"/>
                <w:sz w:val="24"/>
                <w:szCs w:val="24"/>
                <w:highlight w:val="none"/>
                <w:lang w:val="en-US" w:eastAsia="zh-CN" w:bidi="ar"/>
              </w:rPr>
              <w:t xml:space="preserve">质量保证方案、进度安排、配送方案、现场管理、安装方案和突发事件处置方案。没缺少一项扣1.5分，满分9分。方案严重偏离实际情况的</w:t>
            </w:r>
            <w:r>
              <w:rPr>
                <w:rFonts w:hint="eastAsia" w:ascii="宋体" w:hAnsi="宋体" w:eastAsia="宋体" w:cs="宋体"/>
                <w:color w:val="000000"/>
                <w:sz w:val="24"/>
                <w:szCs w:val="24"/>
                <w:highlight w:val="none"/>
                <w:lang w:val="en-US" w:eastAsia="zh-CN" w:bidi="ar-SA"/>
              </w:rPr>
              <w:t xml:space="preserve">不得分。</w:t>
            </w:r>
            <w:r>
              <w:rPr>
                <w:rFonts w:hint="eastAsia" w:ascii="宋体" w:hAnsi="宋体" w:eastAsia="宋体" w:cs="宋体"/>
                <w:color w:val="000000"/>
                <w:sz w:val="24"/>
                <w:szCs w:val="24"/>
                <w:highlight w:val="none"/>
                <w:lang w:val="en-US" w:eastAsia="zh-CN" w:bidi="ar-SA"/>
              </w:rPr>
            </w:r>
            <w:r/>
          </w:p>
        </w:tc>
      </w:tr>
      <w:tr>
        <w:trPr>
          <w:trHeight w:val="702"/>
        </w:trPr>
        <w:tc>
          <w:tcPr>
            <w:tcW w:w="809" w:type="dxa"/>
            <w:vAlign w:val="center"/>
            <w:textDirection w:val="lrTb"/>
            <w:noWrap w:val="false"/>
          </w:tcPr>
          <w:p>
            <w:pPr>
              <w:pStyle w:val="681"/>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ascii="宋体" w:hAnsi="宋体" w:eastAsia="宋体" w:cs="宋体"/>
                <w:color w:val="000000"/>
                <w:sz w:val="24"/>
                <w:szCs w:val="24"/>
                <w:highlight w:val="none"/>
                <w:lang w:val="en-US" w:eastAsia="zh-CN" w:bidi="ar-SA"/>
              </w:rPr>
            </w:r>
            <w:r/>
          </w:p>
        </w:tc>
        <w:tc>
          <w:tcPr>
            <w:tcW w:w="1828" w:type="dxa"/>
            <w:vAlign w:val="center"/>
            <w:textDirection w:val="lrTb"/>
            <w:noWrap w:val="false"/>
          </w:tcPr>
          <w:p>
            <w:pPr>
              <w:pStyle w:val="681"/>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项目组成员</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(4分)</w:t>
            </w:r>
            <w:r>
              <w:rPr>
                <w:rFonts w:hint="eastAsia" w:ascii="宋体" w:hAnsi="宋体" w:eastAsia="宋体" w:cs="宋体"/>
                <w:color w:val="000000"/>
                <w:sz w:val="24"/>
                <w:szCs w:val="24"/>
                <w:highlight w:val="none"/>
                <w:lang w:val="en-US" w:eastAsia="zh-CN" w:bidi="ar-SA"/>
              </w:rPr>
            </w:r>
            <w:r/>
          </w:p>
        </w:tc>
        <w:tc>
          <w:tcPr>
            <w:tcW w:w="6996" w:type="dxa"/>
            <w:vAlign w:val="top"/>
            <w:textDirection w:val="lrTb"/>
            <w:noWrap w:val="false"/>
          </w:tcPr>
          <w:p>
            <w:pPr>
              <w:pStyle w:val="681"/>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①供应商针对本项目拟派的项目负责人具有中级及以上工程师职称证书的得2分，没有不得分。②供应商针对本项目拟派的技术负责人具有中级及以上工程师职称证书的得2分，没有不得分。</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注：1.以上需提供相关证书电子件并加盖投标人公章，否则不得分；（每个人员不重复得分）</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2.以上人员需提供供应商为其缴纳的2024年1月（含）以来任意一个月以来任意一个月的社保证明（以社保主管部门出具的证明材料为准）并加盖投标人公章，未提供不得分。</w:t>
            </w:r>
            <w:r>
              <w:rPr>
                <w:rFonts w:hint="eastAsia" w:ascii="宋体" w:hAnsi="宋体" w:eastAsia="宋体" w:cs="宋体"/>
                <w:color w:val="000000"/>
                <w:sz w:val="24"/>
                <w:szCs w:val="24"/>
                <w:highlight w:val="none"/>
                <w:lang w:val="en-US" w:eastAsia="zh-CN" w:bidi="ar-SA"/>
              </w:rPr>
            </w:r>
            <w:r/>
          </w:p>
        </w:tc>
      </w:tr>
      <w:tr>
        <w:trPr>
          <w:trHeight w:val="702"/>
        </w:trPr>
        <w:tc>
          <w:tcPr>
            <w:tcW w:w="809" w:type="dxa"/>
            <w:vAlign w:val="center"/>
            <w:textDirection w:val="lrTb"/>
            <w:noWrap w:val="false"/>
          </w:tcPr>
          <w:p>
            <w:pPr>
              <w:pStyle w:val="681"/>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r>
              <w:rPr>
                <w:rFonts w:ascii="宋体" w:hAnsi="宋体" w:eastAsia="宋体" w:cs="宋体"/>
                <w:color w:val="000000"/>
                <w:sz w:val="24"/>
                <w:szCs w:val="24"/>
                <w:highlight w:val="none"/>
                <w:lang w:val="en-US" w:eastAsia="zh-CN" w:bidi="ar-SA"/>
              </w:rPr>
            </w:r>
            <w:r/>
          </w:p>
        </w:tc>
        <w:tc>
          <w:tcPr>
            <w:tcW w:w="1828" w:type="dxa"/>
            <w:vAlign w:val="center"/>
            <w:textDirection w:val="lrTb"/>
            <w:noWrap w:val="false"/>
          </w:tcPr>
          <w:p>
            <w:pPr>
              <w:pStyle w:val="681"/>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人员管理方案</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(4.5分)</w:t>
            </w:r>
            <w:r>
              <w:rPr>
                <w:rFonts w:hint="eastAsia" w:ascii="宋体" w:hAnsi="宋体" w:eastAsia="宋体" w:cs="宋体"/>
                <w:color w:val="000000"/>
                <w:sz w:val="24"/>
                <w:szCs w:val="24"/>
                <w:highlight w:val="none"/>
                <w:lang w:val="en-US" w:eastAsia="zh-CN" w:bidi="ar-SA"/>
              </w:rPr>
            </w:r>
            <w:r/>
          </w:p>
        </w:tc>
        <w:tc>
          <w:tcPr>
            <w:tcW w:w="6996" w:type="dxa"/>
            <w:vAlign w:val="top"/>
            <w:textDirection w:val="lrTb"/>
            <w:noWrap w:val="false"/>
          </w:tcPr>
          <w:p>
            <w:pPr>
              <w:pStyle w:val="681"/>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至少包括人员配备方案、任务分配及岗位职责分工等方面。缺少一项扣1.5分，满分4.5分。</w:t>
            </w:r>
            <w:r>
              <w:rPr>
                <w:rFonts w:hint="eastAsia" w:ascii="宋体" w:hAnsi="宋体" w:eastAsia="宋体" w:cs="宋体"/>
                <w:color w:val="000000"/>
                <w:sz w:val="24"/>
                <w:szCs w:val="24"/>
                <w:highlight w:val="none"/>
                <w:lang w:val="en-US" w:eastAsia="zh-CN" w:bidi="ar"/>
              </w:rPr>
              <w:t xml:space="preserve">方案严重偏离实际情况的</w:t>
            </w:r>
            <w:r>
              <w:rPr>
                <w:rFonts w:hint="eastAsia" w:ascii="宋体" w:hAnsi="宋体" w:eastAsia="宋体" w:cs="宋体"/>
                <w:color w:val="000000"/>
                <w:sz w:val="24"/>
                <w:szCs w:val="24"/>
                <w:highlight w:val="none"/>
                <w:lang w:val="en-US" w:eastAsia="zh-CN" w:bidi="ar-SA"/>
              </w:rPr>
              <w:t xml:space="preserve">不得分。</w:t>
            </w:r>
            <w:r>
              <w:rPr>
                <w:rFonts w:hint="eastAsia" w:ascii="宋体" w:hAnsi="宋体" w:eastAsia="宋体" w:cs="宋体"/>
                <w:color w:val="000000"/>
                <w:sz w:val="24"/>
                <w:szCs w:val="24"/>
                <w:highlight w:val="none"/>
                <w:lang w:val="en-US" w:eastAsia="zh-CN" w:bidi="ar-SA"/>
              </w:rPr>
            </w:r>
            <w:r/>
          </w:p>
        </w:tc>
      </w:tr>
      <w:tr>
        <w:trPr>
          <w:trHeight w:val="1372"/>
        </w:trPr>
        <w:tc>
          <w:tcPr>
            <w:tcW w:w="809" w:type="dxa"/>
            <w:vAlign w:val="center"/>
            <w:textDirection w:val="lrTb"/>
            <w:noWrap w:val="false"/>
          </w:tcPr>
          <w:p>
            <w:pPr>
              <w:pStyle w:val="681"/>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ascii="宋体" w:hAnsi="宋体" w:eastAsia="宋体" w:cs="宋体"/>
                <w:color w:val="000000"/>
                <w:sz w:val="24"/>
                <w:szCs w:val="24"/>
                <w:highlight w:val="none"/>
                <w:lang w:val="en-US" w:eastAsia="zh-CN" w:bidi="ar-SA"/>
              </w:rPr>
            </w:r>
            <w:r/>
          </w:p>
        </w:tc>
        <w:tc>
          <w:tcPr>
            <w:tcW w:w="1828" w:type="dxa"/>
            <w:vAlign w:val="center"/>
            <w:textDirection w:val="lrTb"/>
            <w:noWrap w:val="false"/>
          </w:tcPr>
          <w:p>
            <w:pPr>
              <w:pStyle w:val="681"/>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进度安排</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(4.5分)</w:t>
            </w:r>
            <w:r>
              <w:rPr>
                <w:rFonts w:hint="eastAsia" w:ascii="宋体" w:hAnsi="宋体" w:eastAsia="宋体" w:cs="宋体"/>
                <w:color w:val="000000"/>
                <w:sz w:val="24"/>
                <w:szCs w:val="24"/>
                <w:highlight w:val="none"/>
                <w:lang w:val="en-US" w:eastAsia="zh-CN" w:bidi="ar-SA"/>
              </w:rPr>
            </w:r>
            <w:r/>
          </w:p>
        </w:tc>
        <w:tc>
          <w:tcPr>
            <w:tcW w:w="6996" w:type="dxa"/>
            <w:vAlign w:val="top"/>
            <w:textDirection w:val="lrTb"/>
            <w:noWrap w:val="false"/>
          </w:tcPr>
          <w:p>
            <w:pPr>
              <w:pStyle w:val="681"/>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合理安排各环节的时间进度，至少包括采购供货、安装、调试等方案，没缺少一个扣1.5分，满分4.5分。</w:t>
            </w:r>
            <w:r>
              <w:rPr>
                <w:rFonts w:hint="eastAsia" w:ascii="宋体" w:hAnsi="宋体" w:eastAsia="宋体" w:cs="宋体"/>
                <w:color w:val="000000"/>
                <w:sz w:val="24"/>
                <w:szCs w:val="24"/>
                <w:highlight w:val="none"/>
                <w:lang w:val="en-US" w:eastAsia="zh-CN" w:bidi="ar"/>
              </w:rPr>
              <w:t xml:space="preserve">方案严重偏离实际情况的</w:t>
            </w:r>
            <w:r>
              <w:rPr>
                <w:rFonts w:hint="eastAsia" w:ascii="宋体" w:hAnsi="宋体" w:eastAsia="宋体" w:cs="宋体"/>
                <w:color w:val="000000"/>
                <w:sz w:val="24"/>
                <w:szCs w:val="24"/>
                <w:highlight w:val="none"/>
                <w:lang w:val="en-US" w:eastAsia="zh-CN" w:bidi="ar-SA"/>
              </w:rPr>
              <w:t xml:space="preserve">不得分。</w:t>
            </w:r>
            <w:r>
              <w:rPr>
                <w:rFonts w:hint="eastAsia" w:ascii="宋体" w:hAnsi="宋体" w:eastAsia="宋体" w:cs="宋体"/>
                <w:color w:val="000000"/>
                <w:sz w:val="24"/>
                <w:szCs w:val="24"/>
                <w:highlight w:val="none"/>
                <w:lang w:val="en-US" w:eastAsia="zh-CN" w:bidi="ar-SA"/>
              </w:rPr>
            </w:r>
            <w:r/>
          </w:p>
        </w:tc>
      </w:tr>
      <w:tr>
        <w:trPr>
          <w:trHeight w:val="702"/>
        </w:trPr>
        <w:tc>
          <w:tcPr>
            <w:tcW w:w="809" w:type="dxa"/>
            <w:vAlign w:val="center"/>
            <w:textDirection w:val="lrTb"/>
            <w:noWrap w:val="false"/>
          </w:tcPr>
          <w:p>
            <w:pPr>
              <w:pStyle w:val="681"/>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w:t>
            </w:r>
            <w:r>
              <w:rPr>
                <w:rFonts w:ascii="宋体" w:hAnsi="宋体" w:eastAsia="宋体" w:cs="宋体"/>
                <w:color w:val="000000"/>
                <w:sz w:val="24"/>
                <w:szCs w:val="24"/>
                <w:highlight w:val="none"/>
                <w:lang w:val="en-US" w:eastAsia="zh-CN" w:bidi="ar-SA"/>
              </w:rPr>
            </w:r>
            <w:r/>
          </w:p>
        </w:tc>
        <w:tc>
          <w:tcPr>
            <w:tcW w:w="1828" w:type="dxa"/>
            <w:vAlign w:val="center"/>
            <w:textDirection w:val="lrTb"/>
            <w:noWrap w:val="false"/>
          </w:tcPr>
          <w:p>
            <w:pPr>
              <w:pStyle w:val="681"/>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培训方案</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(4分)</w:t>
            </w:r>
            <w:r>
              <w:rPr>
                <w:rFonts w:hint="eastAsia" w:ascii="宋体" w:hAnsi="宋体" w:eastAsia="宋体" w:cs="宋体"/>
                <w:color w:val="000000"/>
                <w:sz w:val="24"/>
                <w:szCs w:val="24"/>
                <w:highlight w:val="none"/>
                <w:lang w:val="en-US" w:eastAsia="zh-CN" w:bidi="ar-SA"/>
              </w:rPr>
            </w:r>
            <w:r/>
          </w:p>
        </w:tc>
        <w:tc>
          <w:tcPr>
            <w:tcW w:w="6996" w:type="dxa"/>
            <w:vAlign w:val="center"/>
            <w:textDirection w:val="lrTb"/>
            <w:noWrap w:val="false"/>
          </w:tcPr>
          <w:p>
            <w:pPr>
              <w:pStyle w:val="681"/>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为用户提供有针对性的培训工作，提供完</w:t>
            </w:r>
            <w:r>
              <w:rPr>
                <w:rFonts w:ascii="宋体" w:hAnsi="宋体" w:eastAsia="宋体" w:cs="宋体"/>
                <w:color w:val="000000"/>
                <w:sz w:val="24"/>
                <w:highlight w:val="none"/>
              </w:rPr>
              <w:t xml:space="preserve">善、全面、科学规范、可操作、便于实施</w:t>
            </w:r>
            <w:r>
              <w:rPr>
                <w:rFonts w:hint="eastAsia" w:ascii="宋体" w:hAnsi="宋体" w:eastAsia="宋体" w:cs="宋体"/>
                <w:color w:val="000000"/>
                <w:sz w:val="24"/>
                <w:highlight w:val="none"/>
                <w:lang w:val="en-US" w:eastAsia="zh-CN"/>
              </w:rPr>
              <w:t xml:space="preserve">的方案。</w:t>
            </w:r>
            <w:r>
              <w:rPr>
                <w:rFonts w:hint="eastAsia" w:ascii="宋体" w:hAnsi="宋体" w:eastAsia="宋体" w:cs="宋体"/>
                <w:color w:val="000000"/>
                <w:sz w:val="24"/>
                <w:szCs w:val="24"/>
                <w:highlight w:val="none"/>
                <w:lang w:bidi="ar"/>
              </w:rPr>
              <w:t xml:space="preserve">明确培训要点、人数、时间的安排等</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内容</w:t>
            </w:r>
            <w:r>
              <w:rPr>
                <w:rFonts w:hint="eastAsia" w:ascii="宋体" w:hAnsi="宋体" w:eastAsia="宋体" w:cs="宋体"/>
                <w:color w:val="000000"/>
                <w:sz w:val="24"/>
                <w:highlight w:val="none"/>
                <w:lang w:val="en-US" w:eastAsia="zh-CN"/>
              </w:rPr>
              <w:t xml:space="preserve">包括但不限于货物</w:t>
            </w:r>
            <w:r>
              <w:rPr>
                <w:rFonts w:hint="eastAsia" w:ascii="宋体" w:hAnsi="宋体" w:eastAsia="宋体" w:cs="宋体"/>
                <w:color w:val="000000"/>
                <w:sz w:val="24"/>
                <w:szCs w:val="24"/>
                <w:highlight w:val="none"/>
                <w:lang w:bidi="ar"/>
              </w:rPr>
              <w:t xml:space="preserve">安装、调试</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检验、</w:t>
            </w:r>
            <w:r>
              <w:rPr>
                <w:rFonts w:hint="eastAsia" w:ascii="宋体" w:hAnsi="宋体" w:eastAsia="宋体" w:cs="宋体"/>
                <w:color w:val="000000"/>
                <w:sz w:val="24"/>
                <w:highlight w:val="none"/>
                <w:lang w:val="en-US" w:eastAsia="zh-CN"/>
              </w:rPr>
              <w:t xml:space="preserve">操作、更换</w:t>
            </w:r>
            <w:r>
              <w:rPr>
                <w:rFonts w:hint="eastAsia" w:ascii="宋体" w:hAnsi="宋体" w:eastAsia="宋体" w:cs="宋体"/>
                <w:color w:val="000000"/>
                <w:sz w:val="24"/>
                <w:szCs w:val="24"/>
                <w:highlight w:val="none"/>
                <w:lang w:bidi="ar"/>
              </w:rPr>
              <w:t xml:space="preserve">、使用和维护、一般故障排除、重大故障应急等方面的</w:t>
            </w:r>
            <w:r>
              <w:rPr>
                <w:rFonts w:hint="eastAsia" w:ascii="宋体" w:hAnsi="宋体" w:eastAsia="宋体" w:cs="宋体"/>
                <w:color w:val="000000"/>
                <w:sz w:val="24"/>
                <w:highlight w:val="none"/>
                <w:lang w:val="en-US" w:eastAsia="zh-CN"/>
              </w:rPr>
              <w:t xml:space="preserve">培训。提供</w:t>
            </w:r>
            <w:r>
              <w:rPr>
                <w:rFonts w:ascii="宋体" w:hAnsi="宋体" w:eastAsia="宋体" w:cs="宋体"/>
                <w:color w:val="000000"/>
                <w:sz w:val="24"/>
                <w:highlight w:val="none"/>
              </w:rPr>
              <w:t xml:space="preserve">完善、具体合理、服务时间、服务费合理、有明确的、具体可行的培训方案和措施</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保证使用单位能熟练操作、维护和正常使用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且能够解决故障的应急能力，</w:t>
            </w:r>
            <w:r>
              <w:rPr>
                <w:rFonts w:ascii="宋体" w:hAnsi="宋体" w:eastAsia="宋体" w:cs="宋体"/>
                <w:color w:val="000000"/>
                <w:sz w:val="24"/>
                <w:highlight w:val="none"/>
              </w:rPr>
              <w:t xml:space="preserve">要求人员</w:t>
            </w:r>
            <w:r>
              <w:rPr>
                <w:rFonts w:hint="eastAsia" w:ascii="宋体" w:hAnsi="宋体" w:eastAsia="宋体" w:cs="宋体"/>
                <w:color w:val="000000"/>
                <w:sz w:val="24"/>
                <w:highlight w:val="none"/>
                <w:lang w:val="en-US" w:eastAsia="zh-CN"/>
              </w:rPr>
              <w:t xml:space="preserve">在</w:t>
            </w:r>
            <w:r>
              <w:rPr>
                <w:rFonts w:ascii="宋体" w:hAnsi="宋体" w:eastAsia="宋体" w:cs="宋体"/>
                <w:color w:val="000000"/>
                <w:sz w:val="24"/>
                <w:highlight w:val="none"/>
              </w:rPr>
              <w:t xml:space="preserve">操作培训</w:t>
            </w:r>
            <w:r>
              <w:rPr>
                <w:rFonts w:hint="eastAsia" w:ascii="宋体" w:hAnsi="宋体" w:eastAsia="宋体" w:cs="宋体"/>
                <w:color w:val="000000"/>
                <w:sz w:val="24"/>
                <w:highlight w:val="none"/>
                <w:lang w:val="en-US" w:eastAsia="zh-CN"/>
              </w:rPr>
              <w:t xml:space="preserve">后</w:t>
            </w:r>
            <w:r>
              <w:rPr>
                <w:rFonts w:ascii="宋体" w:hAnsi="宋体" w:eastAsia="宋体" w:cs="宋体"/>
                <w:color w:val="000000"/>
                <w:sz w:val="24"/>
                <w:highlight w:val="none"/>
              </w:rPr>
              <w:t xml:space="preserve">具有技术和学术支持</w:t>
            </w:r>
            <w:r>
              <w:rPr>
                <w:rFonts w:hint="eastAsia" w:ascii="宋体" w:hAnsi="宋体" w:eastAsia="宋体" w:cs="宋体"/>
                <w:color w:val="000000"/>
                <w:sz w:val="24"/>
                <w:highlight w:val="none"/>
                <w:lang w:val="en-US" w:eastAsia="zh-CN"/>
              </w:rPr>
              <w:t xml:space="preserve">的能力</w:t>
            </w:r>
            <w:r>
              <w:rPr>
                <w:rFonts w:ascii="宋体" w:hAnsi="宋体" w:eastAsia="宋体" w:cs="宋体"/>
                <w:color w:val="000000"/>
                <w:sz w:val="24"/>
                <w:highlight w:val="none"/>
              </w:rPr>
              <w:t xml:space="preserve">。</w:t>
            </w:r>
            <w:r>
              <w:rPr>
                <w:rFonts w:hint="eastAsia" w:ascii="宋体" w:hAnsi="宋体" w:eastAsia="宋体" w:cs="宋体"/>
                <w:color w:val="000000"/>
                <w:sz w:val="24"/>
                <w:szCs w:val="24"/>
                <w:highlight w:val="none"/>
                <w:lang w:val="en-US" w:eastAsia="zh-CN" w:bidi="ar-SA"/>
              </w:rPr>
              <w:t xml:space="preserve">没缺少一个扣1分，满分4分。</w:t>
            </w:r>
            <w:r>
              <w:rPr>
                <w:rFonts w:hint="eastAsia" w:ascii="宋体" w:hAnsi="宋体" w:eastAsia="宋体" w:cs="宋体"/>
                <w:color w:val="000000"/>
                <w:sz w:val="24"/>
                <w:szCs w:val="24"/>
                <w:highlight w:val="none"/>
                <w:lang w:val="en-US" w:eastAsia="zh-CN" w:bidi="ar"/>
              </w:rPr>
              <w:t xml:space="preserve">方案严重偏离实际情况的</w:t>
            </w:r>
            <w:r>
              <w:rPr>
                <w:rFonts w:hint="eastAsia" w:ascii="宋体" w:hAnsi="宋体" w:eastAsia="宋体" w:cs="宋体"/>
                <w:color w:val="000000"/>
                <w:sz w:val="24"/>
                <w:szCs w:val="24"/>
                <w:highlight w:val="none"/>
                <w:lang w:val="en-US" w:eastAsia="zh-CN" w:bidi="ar-SA"/>
              </w:rPr>
              <w:t xml:space="preserve">不得分。</w:t>
            </w:r>
            <w:r>
              <w:rPr>
                <w:rFonts w:hint="eastAsia" w:ascii="宋体" w:hAnsi="宋体" w:eastAsia="宋体" w:cs="宋体"/>
                <w:color w:val="000000"/>
                <w:sz w:val="24"/>
                <w:szCs w:val="24"/>
                <w:highlight w:val="none"/>
                <w:lang w:val="en-US" w:eastAsia="zh-CN" w:bidi="ar-SA"/>
              </w:rPr>
            </w:r>
            <w:r/>
          </w:p>
        </w:tc>
      </w:tr>
      <w:tr>
        <w:trPr>
          <w:trHeight w:val="702"/>
        </w:trPr>
        <w:tc>
          <w:tcPr>
            <w:tcW w:w="809" w:type="dxa"/>
            <w:vAlign w:val="center"/>
            <w:textDirection w:val="lrTb"/>
            <w:noWrap w:val="false"/>
          </w:tcPr>
          <w:p>
            <w:pPr>
              <w:pStyle w:val="681"/>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rPr>
                <w:rFonts w:ascii="宋体" w:hAnsi="宋体" w:eastAsia="宋体" w:cs="宋体"/>
                <w:color w:val="000000"/>
                <w:sz w:val="24"/>
                <w:szCs w:val="24"/>
                <w:highlight w:val="none"/>
                <w:lang w:val="en-US" w:eastAsia="zh-CN" w:bidi="ar-SA"/>
              </w:rPr>
            </w:r>
            <w:r/>
          </w:p>
        </w:tc>
        <w:tc>
          <w:tcPr>
            <w:tcW w:w="1828" w:type="dxa"/>
            <w:vAlign w:val="center"/>
            <w:textDirection w:val="lrTb"/>
            <w:noWrap w:val="false"/>
          </w:tcPr>
          <w:p>
            <w:pPr>
              <w:pStyle w:val="681"/>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售后服务</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(6分)</w:t>
            </w:r>
            <w:r>
              <w:rPr>
                <w:rFonts w:hint="eastAsia" w:ascii="宋体" w:hAnsi="宋体" w:eastAsia="宋体" w:cs="宋体"/>
                <w:color w:val="000000"/>
                <w:sz w:val="24"/>
                <w:szCs w:val="24"/>
                <w:highlight w:val="none"/>
                <w:lang w:val="en-US" w:eastAsia="zh-CN" w:bidi="ar-SA"/>
              </w:rPr>
            </w:r>
            <w:r/>
          </w:p>
        </w:tc>
        <w:tc>
          <w:tcPr>
            <w:tcW w:w="6996" w:type="dxa"/>
            <w:vAlign w:val="top"/>
            <w:textDirection w:val="lrTb"/>
            <w:noWrap w:val="false"/>
          </w:tcPr>
          <w:p>
            <w:pPr>
              <w:pStyle w:val="681"/>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售后服务至少包括人员配备、响应程度、解决问题的能力、紧急故障处理预案、维保期内外的技术支持和维护等方面。没缺少一个扣1分，满分6分。</w:t>
            </w:r>
            <w:r>
              <w:rPr>
                <w:rFonts w:hint="eastAsia" w:ascii="宋体" w:hAnsi="宋体" w:eastAsia="宋体" w:cs="宋体"/>
                <w:color w:val="000000"/>
                <w:sz w:val="24"/>
                <w:szCs w:val="24"/>
                <w:highlight w:val="none"/>
                <w:lang w:val="en-US" w:eastAsia="zh-CN" w:bidi="ar"/>
              </w:rPr>
              <w:t xml:space="preserve">方案严重偏离实际情况的</w:t>
            </w:r>
            <w:r>
              <w:rPr>
                <w:rFonts w:hint="eastAsia" w:ascii="宋体" w:hAnsi="宋体" w:eastAsia="宋体" w:cs="宋体"/>
                <w:color w:val="000000"/>
                <w:sz w:val="24"/>
                <w:szCs w:val="24"/>
                <w:highlight w:val="none"/>
                <w:lang w:val="en-US" w:eastAsia="zh-CN" w:bidi="ar-SA"/>
              </w:rPr>
              <w:t xml:space="preserve">不得分。</w:t>
            </w:r>
            <w:r>
              <w:rPr>
                <w:rFonts w:hint="eastAsia" w:ascii="宋体" w:hAnsi="宋体" w:eastAsia="宋体" w:cs="宋体"/>
                <w:color w:val="000000"/>
                <w:sz w:val="24"/>
                <w:szCs w:val="24"/>
                <w:highlight w:val="none"/>
                <w:lang w:val="en-US" w:eastAsia="zh-CN" w:bidi="ar-SA"/>
              </w:rPr>
            </w:r>
            <w:r/>
          </w:p>
        </w:tc>
      </w:tr>
      <w:tr>
        <w:trPr>
          <w:trHeight w:val="702"/>
        </w:trPr>
        <w:tc>
          <w:tcPr>
            <w:tcW w:w="809" w:type="dxa"/>
            <w:vAlign w:val="center"/>
            <w:textDirection w:val="lrTb"/>
            <w:noWrap w:val="false"/>
          </w:tcPr>
          <w:p>
            <w:pPr>
              <w:pStyle w:val="681"/>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w:t>
            </w:r>
            <w:r>
              <w:rPr>
                <w:rFonts w:ascii="宋体" w:hAnsi="宋体" w:eastAsia="宋体" w:cs="宋体"/>
                <w:color w:val="000000"/>
                <w:sz w:val="24"/>
                <w:szCs w:val="24"/>
                <w:highlight w:val="none"/>
                <w:lang w:val="en-US" w:eastAsia="zh-CN" w:bidi="ar-SA"/>
              </w:rPr>
            </w:r>
            <w:r/>
          </w:p>
        </w:tc>
        <w:tc>
          <w:tcPr>
            <w:tcW w:w="1828" w:type="dxa"/>
            <w:vAlign w:val="center"/>
            <w:textDirection w:val="lrTb"/>
            <w:noWrap w:val="false"/>
          </w:tcPr>
          <w:p>
            <w:pPr>
              <w:pStyle w:val="681"/>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节能、环保产品(1分)</w:t>
            </w:r>
            <w:r>
              <w:rPr>
                <w:rFonts w:hint="eastAsia" w:ascii="宋体" w:hAnsi="宋体" w:eastAsia="宋体" w:cs="宋体"/>
                <w:color w:val="000000"/>
                <w:sz w:val="24"/>
                <w:szCs w:val="24"/>
                <w:highlight w:val="none"/>
                <w:lang w:val="en-US" w:eastAsia="zh-CN" w:bidi="ar-SA"/>
              </w:rPr>
            </w:r>
            <w:r/>
          </w:p>
        </w:tc>
        <w:tc>
          <w:tcPr>
            <w:tcW w:w="6996" w:type="dxa"/>
            <w:vAlign w:val="center"/>
            <w:textDirection w:val="lrTb"/>
            <w:noWrap w:val="false"/>
          </w:tcPr>
          <w:p>
            <w:pPr>
              <w:pStyle w:val="681"/>
              <w:jc w:val="left"/>
              <w:spacing w:line="360" w:lineRule="auto"/>
              <w:widowControl/>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、投标人所投货物中有属于节能产品的，只有国家定的认证机构出具的、处于有效期内的节能认证的得0.5分。</w:t>
            </w:r>
            <w:r>
              <w:rPr>
                <w:rFonts w:hint="eastAsia" w:ascii="宋体" w:hAnsi="宋体" w:eastAsia="宋体" w:cs="宋体"/>
                <w:color w:val="000000"/>
                <w:sz w:val="24"/>
                <w:szCs w:val="24"/>
                <w:highlight w:val="none"/>
                <w:lang w:val="en-US" w:eastAsia="zh-CN" w:bidi="ar-SA"/>
              </w:rPr>
            </w:r>
            <w:r/>
          </w:p>
          <w:p>
            <w:pPr>
              <w:pStyle w:val="681"/>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2、投标人所投货物中有属于环保产品的，具有国家确定的认证机构出具的、处于有效明内的环保认证的得0.5分。</w:t>
            </w:r>
            <w:r>
              <w:rPr>
                <w:rFonts w:hint="eastAsia" w:ascii="宋体" w:hAnsi="宋体" w:eastAsia="宋体" w:cs="宋体"/>
                <w:color w:val="000000"/>
                <w:sz w:val="24"/>
                <w:szCs w:val="24"/>
                <w:highlight w:val="none"/>
                <w:lang w:val="en-US" w:eastAsia="zh-CN" w:bidi="ar-SA"/>
              </w:rPr>
            </w:r>
            <w:r/>
          </w:p>
          <w:p>
            <w:pPr>
              <w:pStyle w:val="681"/>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国家确定的认证机构是”指市场监管总局关于发布参与实府政府采购节能产品、环境标志产品认证机构名录的公告"中的认证机构。投标时须提供公告截图和认证证书复印件（截图及复印件均须加盖投标人公章），未提供不得分。</w:t>
            </w:r>
            <w:r>
              <w:rPr>
                <w:rFonts w:hint="eastAsia" w:ascii="宋体" w:hAnsi="宋体" w:eastAsia="宋体" w:cs="宋体"/>
                <w:color w:val="000000"/>
                <w:sz w:val="24"/>
                <w:szCs w:val="24"/>
                <w:highlight w:val="none"/>
                <w:lang w:val="en-US" w:eastAsia="zh-CN" w:bidi="ar-SA"/>
              </w:rPr>
            </w:r>
            <w:r/>
          </w:p>
        </w:tc>
      </w:tr>
      <w:tr>
        <w:trPr>
          <w:trHeight w:val="702"/>
        </w:trPr>
        <w:tc>
          <w:tcPr>
            <w:tcW w:w="809" w:type="dxa"/>
            <w:vAlign w:val="center"/>
            <w:textDirection w:val="lrTb"/>
            <w:noWrap w:val="false"/>
          </w:tcPr>
          <w:p>
            <w:pPr>
              <w:pStyle w:val="681"/>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w:t>
            </w:r>
            <w:r>
              <w:rPr>
                <w:rFonts w:ascii="宋体" w:hAnsi="宋体" w:eastAsia="宋体" w:cs="宋体"/>
                <w:color w:val="000000"/>
                <w:sz w:val="24"/>
                <w:szCs w:val="24"/>
                <w:highlight w:val="none"/>
                <w:lang w:val="en-US" w:eastAsia="zh-CN" w:bidi="ar-SA"/>
              </w:rPr>
            </w:r>
            <w:r/>
          </w:p>
        </w:tc>
        <w:tc>
          <w:tcPr>
            <w:tcW w:w="1828" w:type="dxa"/>
            <w:vAlign w:val="center"/>
            <w:textDirection w:val="lrTb"/>
            <w:noWrap w:val="false"/>
          </w:tcPr>
          <w:p>
            <w:pPr>
              <w:pStyle w:val="681"/>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创新产品目录(1分)</w:t>
            </w:r>
            <w:r>
              <w:rPr>
                <w:rFonts w:hint="eastAsia" w:ascii="宋体" w:hAnsi="宋体" w:eastAsia="宋体" w:cs="宋体"/>
                <w:color w:val="000000"/>
                <w:sz w:val="24"/>
                <w:szCs w:val="24"/>
                <w:highlight w:val="none"/>
                <w:lang w:val="en-US" w:eastAsia="zh-CN" w:bidi="ar-SA"/>
              </w:rPr>
            </w:r>
            <w:r/>
          </w:p>
        </w:tc>
        <w:tc>
          <w:tcPr>
            <w:tcW w:w="6996" w:type="dxa"/>
            <w:vAlign w:val="center"/>
            <w:textDirection w:val="lrTb"/>
            <w:noWrap w:val="false"/>
          </w:tcPr>
          <w:p>
            <w:pPr>
              <w:pStyle w:val="681"/>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投标人所投任一产品满足项目采购需求且列入省级以上认定有效期内创新产品目录，投标时提供有效期内该创新产品省重点推广应用目录或证书的复印件（复印件加盖投标人公章）的得1分。未提供的不得分。</w:t>
            </w:r>
            <w:r>
              <w:rPr>
                <w:rFonts w:hint="eastAsia" w:ascii="宋体" w:hAnsi="宋体" w:eastAsia="宋体" w:cs="宋体"/>
                <w:color w:val="000000"/>
                <w:sz w:val="24"/>
                <w:szCs w:val="24"/>
                <w:highlight w:val="none"/>
                <w:lang w:val="en-US" w:eastAsia="zh-CN" w:bidi="ar-SA"/>
              </w:rPr>
            </w:r>
            <w:r/>
          </w:p>
        </w:tc>
      </w:tr>
    </w:tbl>
    <w:p>
      <w:pPr>
        <w:pStyle w:val="681"/>
        <w:ind w:firstLine="42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三、评标程序</w:t>
      </w:r>
      <w:bookmarkEnd w:id="188"/>
      <w:r>
        <w:rPr>
          <w:rFonts w:ascii="宋体" w:hAnsi="宋体" w:cs="宋体"/>
          <w:color w:val="000000"/>
          <w:sz w:val="24"/>
          <w:szCs w:val="24"/>
          <w:highlight w:val="none"/>
        </w:rPr>
      </w:r>
      <w:r/>
    </w:p>
    <w:p>
      <w:pPr>
        <w:pStyle w:val="681"/>
        <w:ind w:firstLine="420"/>
        <w:spacing w:line="480" w:lineRule="exact"/>
        <w:rPr>
          <w:rFonts w:ascii="宋体" w:hAnsi="宋体" w:cs="宋体"/>
          <w:color w:val="000000"/>
          <w:sz w:val="24"/>
          <w:szCs w:val="24"/>
          <w:highlight w:val="none"/>
        </w:rPr>
      </w:pPr>
      <w:r/>
      <w:bookmarkStart w:id="189" w:name="_Toc397928606"/>
      <w:r/>
      <w:bookmarkStart w:id="190" w:name="_Toc29388463"/>
      <w:r/>
      <w:bookmarkStart w:id="191" w:name="_Toc22907"/>
      <w:r>
        <w:rPr>
          <w:rFonts w:hint="eastAsia" w:ascii="宋体" w:hAnsi="宋体" w:cs="宋体"/>
          <w:color w:val="000000"/>
          <w:sz w:val="24"/>
          <w:szCs w:val="24"/>
          <w:highlight w:val="none"/>
        </w:rPr>
        <w:t xml:space="preserve">3.1 评标准备</w:t>
      </w:r>
      <w:bookmarkEnd w:id="189"/>
      <w:r/>
      <w:bookmarkEnd w:id="190"/>
      <w:r/>
      <w:bookmarkEnd w:id="191"/>
      <w:r>
        <w:rPr>
          <w:rFonts w:ascii="宋体" w:hAnsi="宋体" w:cs="宋体"/>
          <w:color w:val="000000"/>
          <w:sz w:val="24"/>
          <w:szCs w:val="24"/>
          <w:highlight w:val="none"/>
        </w:rPr>
      </w:r>
      <w:r/>
    </w:p>
    <w:p>
      <w:pPr>
        <w:pStyle w:val="681"/>
        <w:ind w:firstLine="42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 评标委员会成员首先推选一名评标委员会负责人，负责评标活动的组织领导工作。</w:t>
      </w:r>
      <w:r>
        <w:rPr>
          <w:rFonts w:ascii="宋体" w:hAnsi="宋体" w:cs="宋体"/>
          <w:color w:val="000000"/>
          <w:sz w:val="24"/>
          <w:szCs w:val="24"/>
          <w:highlight w:val="none"/>
        </w:rPr>
      </w:r>
      <w:r/>
    </w:p>
    <w:p>
      <w:pPr>
        <w:pStyle w:val="681"/>
        <w:ind w:firstLine="42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 招标人或招标代理机构应向评标委员会提供评标所需的信息和数据。评标委员会负责人应组织评标委员会成员认真研究招标文件，未在招标文件中规定的标准和方法不得作为评标的依据。</w:t>
      </w:r>
      <w:r>
        <w:rPr>
          <w:rFonts w:ascii="宋体" w:hAnsi="宋体" w:cs="宋体"/>
          <w:color w:val="000000"/>
          <w:sz w:val="24"/>
          <w:szCs w:val="24"/>
          <w:highlight w:val="none"/>
        </w:rPr>
      </w:r>
      <w:r/>
    </w:p>
    <w:p>
      <w:pPr>
        <w:pStyle w:val="681"/>
        <w:ind w:firstLine="420"/>
        <w:spacing w:line="480" w:lineRule="exact"/>
        <w:rPr>
          <w:rFonts w:ascii="宋体" w:hAnsi="宋体" w:cs="宋体"/>
          <w:color w:val="000000"/>
          <w:sz w:val="24"/>
          <w:szCs w:val="24"/>
          <w:highlight w:val="none"/>
        </w:rPr>
      </w:pPr>
      <w:r/>
      <w:bookmarkStart w:id="192" w:name="_Toc6331"/>
      <w:r/>
      <w:bookmarkStart w:id="193" w:name="_Toc397928607"/>
      <w:r/>
      <w:bookmarkStart w:id="194" w:name="_Toc29388464"/>
      <w:r>
        <w:rPr>
          <w:rFonts w:hint="eastAsia" w:ascii="宋体" w:hAnsi="宋体" w:cs="宋体"/>
          <w:color w:val="000000"/>
          <w:sz w:val="24"/>
          <w:szCs w:val="24"/>
          <w:highlight w:val="none"/>
        </w:rPr>
        <w:t xml:space="preserve">3.2 初步评审</w:t>
      </w:r>
      <w:bookmarkEnd w:id="192"/>
      <w:r/>
      <w:bookmarkEnd w:id="193"/>
      <w:r/>
      <w:bookmarkEnd w:id="194"/>
      <w:r>
        <w:rPr>
          <w:rFonts w:ascii="宋体" w:hAnsi="宋体" w:cs="宋体"/>
          <w:color w:val="000000"/>
          <w:sz w:val="24"/>
          <w:szCs w:val="24"/>
          <w:highlight w:val="none"/>
        </w:rPr>
      </w:r>
      <w:r/>
    </w:p>
    <w:p>
      <w:pPr>
        <w:pStyle w:val="681"/>
        <w:ind w:firstLine="42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3.2.1评标委员会依据本章第一款规定的标准对投标文件进行初步评审。</w:t>
      </w:r>
      <w:r>
        <w:rPr>
          <w:rFonts w:ascii="宋体" w:hAnsi="宋体" w:cs="宋体"/>
          <w:color w:val="000000"/>
          <w:sz w:val="24"/>
          <w:szCs w:val="24"/>
          <w:highlight w:val="none"/>
        </w:rPr>
      </w:r>
      <w:r/>
    </w:p>
    <w:p>
      <w:pPr>
        <w:pStyle w:val="681"/>
        <w:ind w:firstLine="42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3.2.2投标文件不符合本章第一款评审标准的，属于重大偏差，视为未能对招标文件作出实质性响应，应当作为无效投标予以否决。</w:t>
      </w:r>
      <w:r>
        <w:rPr>
          <w:rFonts w:ascii="宋体" w:hAnsi="宋体" w:cs="宋体"/>
          <w:color w:val="000000"/>
          <w:sz w:val="24"/>
          <w:szCs w:val="24"/>
          <w:highlight w:val="none"/>
        </w:rPr>
      </w:r>
      <w:r/>
    </w:p>
    <w:p>
      <w:pPr>
        <w:pStyle w:val="681"/>
        <w:ind w:firstLine="42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3.2.</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只有通过初步评审的投标文件才能进入详细评审。</w:t>
      </w:r>
      <w:r>
        <w:rPr>
          <w:rFonts w:ascii="宋体" w:hAnsi="宋体" w:cs="宋体"/>
          <w:color w:val="000000"/>
          <w:sz w:val="24"/>
          <w:szCs w:val="24"/>
          <w:highlight w:val="none"/>
        </w:rPr>
      </w:r>
      <w:r/>
    </w:p>
    <w:p>
      <w:pPr>
        <w:pStyle w:val="681"/>
        <w:ind w:firstLine="420"/>
        <w:spacing w:line="480" w:lineRule="exact"/>
        <w:rPr>
          <w:rFonts w:ascii="宋体" w:hAnsi="宋体" w:cs="宋体"/>
          <w:color w:val="000000"/>
          <w:sz w:val="24"/>
          <w:szCs w:val="24"/>
          <w:highlight w:val="none"/>
        </w:rPr>
      </w:pPr>
      <w:r/>
      <w:bookmarkStart w:id="195" w:name="_Toc397928608"/>
      <w:r/>
      <w:bookmarkStart w:id="196" w:name="_Toc7389"/>
      <w:r/>
      <w:bookmarkStart w:id="197" w:name="_Toc29388465"/>
      <w:r>
        <w:rPr>
          <w:rFonts w:hint="eastAsia" w:ascii="宋体" w:hAnsi="宋体" w:cs="宋体"/>
          <w:color w:val="000000"/>
          <w:sz w:val="24"/>
          <w:szCs w:val="24"/>
          <w:highlight w:val="none"/>
        </w:rPr>
        <w:t xml:space="preserve">3.3 详细评审</w:t>
      </w:r>
      <w:bookmarkEnd w:id="195"/>
      <w:r/>
      <w:bookmarkEnd w:id="196"/>
      <w:r/>
      <w:bookmarkEnd w:id="197"/>
      <w:r>
        <w:rPr>
          <w:rFonts w:ascii="宋体" w:hAnsi="宋体" w:cs="宋体"/>
          <w:color w:val="000000"/>
          <w:sz w:val="24"/>
          <w:szCs w:val="24"/>
          <w:highlight w:val="none"/>
        </w:rPr>
      </w:r>
      <w:r/>
    </w:p>
    <w:p>
      <w:pPr>
        <w:pStyle w:val="681"/>
        <w:ind w:firstLine="420"/>
        <w:spacing w:line="480" w:lineRule="exact"/>
        <w:rPr>
          <w:rFonts w:ascii="宋体" w:hAnsi="宋体" w:cs="宋体"/>
          <w:color w:val="000000"/>
          <w:sz w:val="24"/>
          <w:szCs w:val="24"/>
          <w:highlight w:val="none"/>
        </w:rPr>
      </w:pPr>
      <w:r/>
      <w:bookmarkStart w:id="198" w:name="_Toc5826"/>
      <w:r/>
      <w:bookmarkStart w:id="199" w:name="_Toc397928609"/>
      <w:r/>
      <w:bookmarkStart w:id="200" w:name="_Toc29388466"/>
      <w:r>
        <w:rPr>
          <w:rFonts w:hint="eastAsia" w:ascii="宋体" w:hAnsi="宋体" w:cs="宋体"/>
          <w:color w:val="000000"/>
          <w:sz w:val="24"/>
          <w:szCs w:val="24"/>
          <w:highlight w:val="none"/>
        </w:rPr>
        <w:t xml:space="preserve">3.4 投标文件的澄清和补正</w:t>
      </w:r>
      <w:bookmarkEnd w:id="198"/>
      <w:r/>
      <w:bookmarkEnd w:id="199"/>
      <w:r/>
      <w:bookmarkEnd w:id="200"/>
      <w:r>
        <w:rPr>
          <w:rFonts w:ascii="宋体" w:hAnsi="宋体" w:cs="宋体"/>
          <w:color w:val="000000"/>
          <w:sz w:val="24"/>
          <w:szCs w:val="24"/>
          <w:highlight w:val="none"/>
        </w:rPr>
      </w:r>
      <w:r/>
    </w:p>
    <w:p>
      <w:pPr>
        <w:pStyle w:val="681"/>
        <w:ind w:firstLine="42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3.4.1 在评标过程中，评标委员会可以书面形式要求投标人对所提交投标文件中不明确的内容进行书面澄清或说明，或者对细微偏差进行补正。评标委员会不接受投标人主动提出的澄清、说明或补正。</w:t>
      </w:r>
      <w:r>
        <w:rPr>
          <w:rFonts w:ascii="宋体" w:hAnsi="宋体" w:cs="宋体"/>
          <w:color w:val="000000"/>
          <w:sz w:val="24"/>
          <w:szCs w:val="24"/>
          <w:highlight w:val="none"/>
        </w:rPr>
      </w:r>
      <w:r/>
    </w:p>
    <w:p>
      <w:pPr>
        <w:pStyle w:val="681"/>
        <w:ind w:firstLine="42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3.4.2 澄清、说明和补正不得改变投标文件的实质性内容（算术性错误修正的除外）。投标人的书面澄清、说明和补正属于投标文件的组成部分。</w:t>
      </w:r>
      <w:r>
        <w:rPr>
          <w:rFonts w:ascii="宋体" w:hAnsi="宋体" w:cs="宋体"/>
          <w:color w:val="000000"/>
          <w:sz w:val="24"/>
          <w:szCs w:val="24"/>
          <w:highlight w:val="none"/>
        </w:rPr>
      </w:r>
      <w:r/>
    </w:p>
    <w:p>
      <w:pPr>
        <w:pStyle w:val="681"/>
        <w:ind w:firstLine="42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3.4.3 评标委员会对投标人提交的澄清、说明或补正有疑问的，可以要求投标人进一步澄清、说明或补正。</w:t>
      </w:r>
      <w:r>
        <w:rPr>
          <w:rFonts w:ascii="宋体" w:hAnsi="宋体" w:cs="宋体"/>
          <w:color w:val="000000"/>
          <w:sz w:val="24"/>
          <w:szCs w:val="24"/>
          <w:highlight w:val="none"/>
        </w:rPr>
      </w:r>
      <w:r/>
    </w:p>
    <w:p>
      <w:pPr>
        <w:pStyle w:val="681"/>
        <w:ind w:firstLine="420"/>
        <w:spacing w:line="480" w:lineRule="exact"/>
        <w:rPr>
          <w:rFonts w:ascii="宋体" w:hAnsi="宋体" w:cs="宋体"/>
          <w:color w:val="000000"/>
          <w:sz w:val="24"/>
          <w:szCs w:val="24"/>
          <w:highlight w:val="none"/>
        </w:rPr>
      </w:pPr>
      <w:r/>
      <w:bookmarkStart w:id="201" w:name="_Toc29388467"/>
      <w:r/>
      <w:bookmarkStart w:id="202" w:name="_Toc397928610"/>
      <w:r/>
      <w:bookmarkStart w:id="203" w:name="_Toc29288"/>
      <w:r>
        <w:rPr>
          <w:rFonts w:hint="eastAsia" w:ascii="宋体" w:hAnsi="宋体" w:cs="宋体"/>
          <w:color w:val="000000"/>
          <w:sz w:val="24"/>
          <w:szCs w:val="24"/>
          <w:highlight w:val="none"/>
        </w:rPr>
        <w:t xml:space="preserve">3.5 推荐中标候选人或直接确定中标人</w:t>
      </w:r>
      <w:bookmarkEnd w:id="201"/>
      <w:r/>
      <w:bookmarkEnd w:id="202"/>
      <w:r/>
      <w:bookmarkEnd w:id="203"/>
      <w:r>
        <w:rPr>
          <w:rFonts w:ascii="宋体" w:hAnsi="宋体" w:cs="宋体"/>
          <w:color w:val="000000"/>
          <w:sz w:val="24"/>
          <w:szCs w:val="24"/>
          <w:highlight w:val="none"/>
        </w:rPr>
      </w:r>
      <w:r/>
    </w:p>
    <w:p>
      <w:pPr>
        <w:pStyle w:val="681"/>
        <w:ind w:firstLine="42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3.5.1 除投标人须知前附表授权直接确定中标人外，评标委员会在推荐中标候选人时，应遵照以下原则:</w:t>
      </w:r>
      <w:r>
        <w:rPr>
          <w:rFonts w:ascii="宋体" w:hAnsi="宋体" w:cs="宋体"/>
          <w:color w:val="000000"/>
          <w:sz w:val="24"/>
          <w:szCs w:val="24"/>
          <w:highlight w:val="none"/>
        </w:rPr>
      </w:r>
      <w:r/>
    </w:p>
    <w:p>
      <w:pPr>
        <w:pStyle w:val="681"/>
        <w:ind w:firstLine="42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评标结果按评审后得分由高到低顺序排列</w:t>
      </w:r>
      <w:r>
        <w:rPr>
          <w:rFonts w:hint="eastAsia" w:ascii="宋体" w:hAnsi="宋体" w:cs="宋体"/>
          <w:color w:val="000000"/>
          <w:sz w:val="24"/>
          <w:szCs w:val="24"/>
          <w:highlight w:val="none"/>
        </w:rPr>
      </w:r>
      <w:r/>
    </w:p>
    <w:p>
      <w:pPr>
        <w:pStyle w:val="681"/>
        <w:ind w:firstLine="42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评标委员会对满足招标文件全部实质性要求，</w:t>
      </w:r>
      <w:r>
        <w:rPr>
          <w:rFonts w:hint="eastAsia" w:ascii="宋体" w:hAnsi="宋体" w:cs="宋体"/>
          <w:color w:val="000000"/>
          <w:sz w:val="24"/>
          <w:szCs w:val="24"/>
          <w:highlight w:val="none"/>
        </w:rPr>
        <w:t xml:space="preserve">按评审后得分由高到低</w:t>
      </w:r>
      <w:r>
        <w:rPr>
          <w:rFonts w:hint="eastAsia" w:ascii="宋体" w:hAnsi="宋体" w:cs="宋体"/>
          <w:color w:val="000000"/>
          <w:sz w:val="24"/>
          <w:szCs w:val="24"/>
          <w:highlight w:val="none"/>
        </w:rPr>
        <w:t xml:space="preserve">推荐有排序的1-3名中标侯选人，招标人根据评标委员会提供的书面评标报告，依法确定中标人。</w:t>
      </w:r>
      <w:r>
        <w:rPr>
          <w:rFonts w:ascii="宋体" w:hAnsi="宋体" w:cs="宋体"/>
          <w:color w:val="000000"/>
          <w:sz w:val="24"/>
          <w:szCs w:val="24"/>
          <w:highlight w:val="none"/>
        </w:rPr>
      </w:r>
      <w:r/>
    </w:p>
    <w:p>
      <w:pPr>
        <w:pStyle w:val="681"/>
        <w:ind w:firstLine="420"/>
        <w:spacing w:line="480" w:lineRule="exact"/>
        <w:rPr>
          <w:rFonts w:ascii="宋体" w:hAnsi="宋体" w:cs="宋体"/>
          <w:color w:val="000000"/>
          <w:sz w:val="24"/>
          <w:szCs w:val="24"/>
          <w:highlight w:val="none"/>
        </w:rPr>
      </w:pPr>
      <w:r/>
      <w:bookmarkStart w:id="204" w:name="_Toc29388468"/>
      <w:r/>
      <w:bookmarkStart w:id="205" w:name="_Toc397928611"/>
      <w:r>
        <w:rPr>
          <w:rFonts w:hint="eastAsia" w:ascii="宋体" w:hAnsi="宋体" w:cs="宋体"/>
          <w:color w:val="000000"/>
          <w:sz w:val="24"/>
          <w:szCs w:val="24"/>
          <w:highlight w:val="none"/>
        </w:rPr>
        <w:t xml:space="preserve">3.6 提交评标报告</w:t>
      </w:r>
      <w:bookmarkEnd w:id="204"/>
      <w:r/>
      <w:bookmarkEnd w:id="205"/>
      <w:r>
        <w:rPr>
          <w:rFonts w:ascii="宋体" w:hAnsi="宋体" w:cs="宋体"/>
          <w:color w:val="000000"/>
          <w:sz w:val="24"/>
          <w:szCs w:val="24"/>
          <w:highlight w:val="none"/>
        </w:rPr>
      </w:r>
      <w:r/>
    </w:p>
    <w:p>
      <w:pPr>
        <w:pStyle w:val="681"/>
        <w:ind w:firstLine="42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评标委员会完成评标后，应当向招标人提交书面评标报告。评标报告应当由全体评标委员会成员签字，并于评标结束时抄送有关行政监督部门。</w:t>
      </w:r>
      <w:r>
        <w:rPr>
          <w:rFonts w:ascii="宋体" w:hAnsi="宋体" w:cs="宋体"/>
          <w:color w:val="000000"/>
          <w:sz w:val="24"/>
          <w:szCs w:val="24"/>
          <w:highlight w:val="none"/>
        </w:rPr>
      </w:r>
      <w:r/>
    </w:p>
    <w:p>
      <w:pPr>
        <w:pStyle w:val="681"/>
        <w:ind w:firstLine="420"/>
        <w:spacing w:line="480" w:lineRule="exact"/>
        <w:rPr>
          <w:rFonts w:ascii="宋体" w:hAnsi="宋体" w:cs="宋体"/>
          <w:color w:val="000000"/>
          <w:sz w:val="24"/>
          <w:szCs w:val="24"/>
          <w:highlight w:val="none"/>
        </w:rPr>
      </w:pPr>
      <w:r/>
      <w:bookmarkStart w:id="206" w:name="_Toc29388469"/>
      <w:r>
        <w:rPr>
          <w:rFonts w:hint="eastAsia" w:ascii="宋体" w:hAnsi="宋体" w:cs="宋体"/>
          <w:color w:val="000000"/>
          <w:sz w:val="24"/>
          <w:szCs w:val="24"/>
          <w:highlight w:val="none"/>
        </w:rPr>
        <w:t xml:space="preserve">4． 通用评标规则</w:t>
      </w:r>
      <w:bookmarkEnd w:id="206"/>
      <w:r>
        <w:rPr>
          <w:rFonts w:ascii="宋体" w:hAnsi="宋体" w:cs="宋体"/>
          <w:color w:val="000000"/>
          <w:sz w:val="24"/>
          <w:szCs w:val="24"/>
          <w:highlight w:val="none"/>
        </w:rPr>
      </w:r>
      <w:r/>
    </w:p>
    <w:p>
      <w:pPr>
        <w:pStyle w:val="681"/>
        <w:ind w:firstLine="420"/>
        <w:spacing w:line="480" w:lineRule="exact"/>
        <w:rPr>
          <w:rFonts w:ascii="宋体" w:hAnsi="宋体" w:cs="宋体"/>
          <w:color w:val="000000"/>
          <w:sz w:val="24"/>
          <w:szCs w:val="24"/>
          <w:highlight w:val="none"/>
        </w:rPr>
      </w:pPr>
      <w:r/>
      <w:bookmarkStart w:id="207" w:name="_Toc29388470"/>
      <w:r>
        <w:rPr>
          <w:rFonts w:hint="eastAsia" w:ascii="宋体" w:hAnsi="宋体" w:cs="宋体"/>
          <w:color w:val="000000"/>
          <w:sz w:val="24"/>
          <w:szCs w:val="24"/>
          <w:highlight w:val="none"/>
        </w:rPr>
        <w:t xml:space="preserve">4.1 评标程序</w:t>
      </w:r>
      <w:bookmarkEnd w:id="207"/>
      <w:r>
        <w:rPr>
          <w:rFonts w:ascii="宋体" w:hAnsi="宋体" w:cs="宋体"/>
          <w:color w:val="000000"/>
          <w:sz w:val="24"/>
          <w:szCs w:val="24"/>
          <w:highlight w:val="none"/>
        </w:rPr>
      </w:r>
      <w:r/>
    </w:p>
    <w:p>
      <w:pPr>
        <w:pStyle w:val="681"/>
        <w:ind w:firstLine="42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资信文件、商务文件应分别评审，评审后不得更改。</w:t>
      </w:r>
      <w:r>
        <w:rPr>
          <w:rFonts w:ascii="宋体" w:hAnsi="宋体" w:cs="宋体"/>
          <w:color w:val="000000"/>
          <w:sz w:val="24"/>
          <w:szCs w:val="24"/>
          <w:highlight w:val="none"/>
        </w:rPr>
      </w:r>
      <w:r/>
    </w:p>
    <w:p>
      <w:pPr>
        <w:pStyle w:val="681"/>
        <w:ind w:firstLine="420"/>
        <w:spacing w:line="480" w:lineRule="exact"/>
        <w:rPr>
          <w:rFonts w:ascii="宋体" w:hAnsi="宋体" w:cs="宋体"/>
          <w:color w:val="000000"/>
          <w:sz w:val="24"/>
          <w:szCs w:val="24"/>
          <w:highlight w:val="none"/>
        </w:rPr>
      </w:pPr>
      <w:r/>
      <w:bookmarkStart w:id="208" w:name="_Toc29388472"/>
      <w:r>
        <w:rPr>
          <w:rFonts w:hint="eastAsia" w:ascii="宋体" w:hAnsi="宋体" w:cs="宋体"/>
          <w:color w:val="000000"/>
          <w:sz w:val="24"/>
          <w:szCs w:val="24"/>
          <w:highlight w:val="none"/>
        </w:rPr>
        <w:t xml:space="preserve">4.2计价文件评审规定</w:t>
      </w:r>
      <w:bookmarkEnd w:id="208"/>
      <w:r>
        <w:rPr>
          <w:rFonts w:ascii="宋体" w:hAnsi="宋体" w:cs="宋体"/>
          <w:color w:val="000000"/>
          <w:sz w:val="24"/>
          <w:szCs w:val="24"/>
          <w:highlight w:val="none"/>
        </w:rPr>
      </w:r>
      <w:r/>
    </w:p>
    <w:p>
      <w:pPr>
        <w:pStyle w:val="681"/>
        <w:ind w:firstLine="42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评标委员会认为投标人的投标报价有可能低于其个别成本时，应当要求投标人以书面方式作出澄清，并提供相关证明材料后再进行认定。</w:t>
      </w:r>
      <w:r>
        <w:rPr>
          <w:rFonts w:ascii="宋体" w:hAnsi="宋体" w:cs="宋体"/>
          <w:color w:val="000000"/>
          <w:sz w:val="24"/>
          <w:szCs w:val="24"/>
          <w:highlight w:val="none"/>
        </w:rPr>
      </w:r>
      <w:r/>
    </w:p>
    <w:p>
      <w:pPr>
        <w:pStyle w:val="681"/>
        <w:ind w:firstLine="420"/>
        <w:spacing w:line="480" w:lineRule="exact"/>
        <w:rPr>
          <w:rFonts w:ascii="宋体" w:hAnsi="宋体" w:cs="宋体"/>
          <w:color w:val="000000"/>
          <w:sz w:val="24"/>
          <w:szCs w:val="24"/>
          <w:highlight w:val="none"/>
        </w:rPr>
      </w:pPr>
      <w:r/>
      <w:bookmarkStart w:id="209" w:name="_Toc29388474"/>
      <w:r>
        <w:rPr>
          <w:rFonts w:hint="eastAsia" w:ascii="宋体" w:hAnsi="宋体" w:cs="宋体"/>
          <w:color w:val="000000"/>
          <w:sz w:val="24"/>
          <w:szCs w:val="24"/>
          <w:highlight w:val="none"/>
        </w:rPr>
        <w:t xml:space="preserve">4.3争议处理</w:t>
      </w:r>
      <w:bookmarkEnd w:id="209"/>
      <w:r>
        <w:rPr>
          <w:rFonts w:ascii="宋体" w:hAnsi="宋体" w:cs="宋体"/>
          <w:color w:val="000000"/>
          <w:sz w:val="24"/>
          <w:szCs w:val="24"/>
          <w:highlight w:val="none"/>
        </w:rPr>
      </w:r>
      <w:r/>
    </w:p>
    <w:p>
      <w:pPr>
        <w:pStyle w:val="681"/>
        <w:ind w:firstLine="42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r>
        <w:rPr>
          <w:rFonts w:ascii="宋体" w:hAnsi="宋体" w:cs="宋体"/>
          <w:color w:val="000000"/>
          <w:sz w:val="24"/>
          <w:szCs w:val="24"/>
          <w:highlight w:val="none"/>
        </w:rPr>
      </w:r>
      <w:r/>
    </w:p>
    <w:p>
      <w:pPr>
        <w:pStyle w:val="681"/>
        <w:ind w:firstLine="420"/>
        <w:spacing w:line="480" w:lineRule="exact"/>
        <w:rPr>
          <w:rFonts w:ascii="宋体" w:hAnsi="宋体" w:cs="宋体"/>
          <w:color w:val="000000"/>
          <w:sz w:val="24"/>
          <w:szCs w:val="24"/>
          <w:highlight w:val="none"/>
        </w:rPr>
      </w:pPr>
      <w:r/>
      <w:bookmarkStart w:id="210" w:name="_Toc29388475"/>
      <w:r>
        <w:rPr>
          <w:rFonts w:hint="eastAsia" w:ascii="宋体" w:hAnsi="宋体" w:cs="宋体"/>
          <w:color w:val="000000"/>
          <w:sz w:val="24"/>
          <w:szCs w:val="24"/>
          <w:highlight w:val="none"/>
        </w:rPr>
        <w:t xml:space="preserve">4.4违法违纪行为</w:t>
      </w:r>
      <w:bookmarkEnd w:id="210"/>
      <w:r>
        <w:rPr>
          <w:rFonts w:ascii="宋体" w:hAnsi="宋体" w:cs="宋体"/>
          <w:color w:val="000000"/>
          <w:sz w:val="24"/>
          <w:szCs w:val="24"/>
          <w:highlight w:val="none"/>
        </w:rPr>
      </w:r>
      <w:r/>
    </w:p>
    <w:p>
      <w:pPr>
        <w:pStyle w:val="681"/>
        <w:ind w:firstLine="42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在招投标过程中发生行贿受贿、扰乱招投标活动秩序及其他严重违法违纪行为的，一律取消有关责任人参与招投标活动的资格；影响评审结果的，应宣布评审结果无效。</w:t>
      </w:r>
      <w:r>
        <w:rPr>
          <w:rFonts w:ascii="宋体" w:hAnsi="宋体" w:cs="宋体"/>
          <w:color w:val="000000"/>
          <w:sz w:val="24"/>
          <w:szCs w:val="24"/>
          <w:highlight w:val="none"/>
        </w:rPr>
      </w:r>
      <w:r/>
    </w:p>
    <w:p>
      <w:pPr>
        <w:pStyle w:val="681"/>
        <w:ind w:firstLine="420"/>
        <w:spacing w:line="480" w:lineRule="exact"/>
        <w:rPr>
          <w:rFonts w:ascii="宋体" w:hAnsi="宋体" w:cs="宋体"/>
          <w:color w:val="000000"/>
          <w:sz w:val="24"/>
          <w:szCs w:val="24"/>
          <w:highlight w:val="none"/>
        </w:rPr>
      </w:pPr>
      <w:r/>
      <w:bookmarkStart w:id="211" w:name="_Toc29388476"/>
      <w:r>
        <w:rPr>
          <w:rFonts w:hint="eastAsia" w:ascii="宋体" w:hAnsi="宋体" w:cs="宋体"/>
          <w:color w:val="000000"/>
          <w:sz w:val="24"/>
          <w:szCs w:val="24"/>
          <w:highlight w:val="none"/>
        </w:rPr>
        <w:t xml:space="preserve">4.5其它</w:t>
      </w:r>
      <w:bookmarkEnd w:id="211"/>
      <w:r>
        <w:rPr>
          <w:rFonts w:ascii="宋体" w:hAnsi="宋体" w:cs="宋体"/>
          <w:color w:val="000000"/>
          <w:sz w:val="24"/>
          <w:szCs w:val="24"/>
          <w:highlight w:val="none"/>
        </w:rPr>
      </w:r>
      <w:r/>
    </w:p>
    <w:p>
      <w:pPr>
        <w:pStyle w:val="681"/>
        <w:ind w:firstLine="42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在评审过程中，一旦发现招标文件中发现以下现象的，经评标委员会认定，删除该项评审或记分。</w:t>
      </w:r>
      <w:r>
        <w:rPr>
          <w:rFonts w:ascii="宋体" w:hAnsi="宋体" w:cs="宋体"/>
          <w:color w:val="000000"/>
          <w:sz w:val="24"/>
          <w:szCs w:val="24"/>
          <w:highlight w:val="none"/>
        </w:rPr>
      </w:r>
      <w:r/>
    </w:p>
    <w:p>
      <w:pPr>
        <w:pStyle w:val="681"/>
        <w:ind w:firstLine="42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（1）招标文件内容中</w:t>
      </w:r>
      <w:r>
        <w:rPr>
          <w:rFonts w:hint="eastAsia" w:ascii="宋体" w:hAnsi="宋体" w:eastAsia="宋体" w:cs="宋体"/>
          <w:color w:val="000000"/>
          <w:sz w:val="24"/>
          <w:szCs w:val="24"/>
          <w:highlight w:val="none"/>
        </w:rPr>
        <w:t xml:space="preserve">某项条款，有明显倾向或歧视的；</w:t>
      </w:r>
      <w:r>
        <w:rPr>
          <w:rFonts w:hint="eastAsia" w:ascii="宋体" w:hAnsi="宋体" w:eastAsia="宋体" w:cs="宋体"/>
          <w:color w:val="000000"/>
          <w:sz w:val="24"/>
          <w:szCs w:val="24"/>
          <w:highlight w:val="none"/>
        </w:rPr>
      </w:r>
      <w:r/>
    </w:p>
    <w:p>
      <w:pPr>
        <w:pStyle w:val="681"/>
        <w:ind w:firstLine="420"/>
        <w:spacing w:line="480" w:lineRule="exact"/>
        <w:rPr>
          <w:color w:val="000000"/>
          <w:sz w:val="24"/>
          <w:szCs w:val="24"/>
          <w:highlight w:val="none"/>
        </w:rPr>
      </w:pPr>
      <w:r>
        <w:rPr>
          <w:rFonts w:hint="eastAsia" w:ascii="宋体" w:hAnsi="宋体" w:eastAsia="宋体" w:cs="宋体"/>
          <w:color w:val="000000"/>
          <w:sz w:val="24"/>
          <w:szCs w:val="24"/>
          <w:highlight w:val="none"/>
        </w:rPr>
        <w:t xml:space="preserve">（2）招标文件内容中某项条款有多种解释的。</w:t>
      </w:r>
      <w:r>
        <w:rPr>
          <w:color w:val="000000"/>
          <w:sz w:val="24"/>
          <w:szCs w:val="24"/>
          <w:highlight w:val="none"/>
        </w:rPr>
      </w:r>
      <w:r/>
    </w:p>
    <w:p>
      <w:pPr>
        <w:pStyle w:val="695"/>
        <w:jc w:val="both"/>
        <w:spacing w:beforeAutospacing="0" w:afterAutospacing="0"/>
        <w:rPr>
          <w:color w:val="000000"/>
          <w:sz w:val="24"/>
          <w:szCs w:val="24"/>
          <w:highlight w:val="none"/>
        </w:rPr>
      </w:pPr>
      <w:r>
        <w:rPr>
          <w:color w:val="000000"/>
          <w:sz w:val="24"/>
          <w:szCs w:val="24"/>
          <w:highlight w:val="none"/>
        </w:rPr>
      </w:r>
      <w:r/>
    </w:p>
    <w:p>
      <w:pPr>
        <w:pStyle w:val="695"/>
        <w:jc w:val="center"/>
        <w:keepNext/>
        <w:spacing w:beforeAutospacing="0" w:afterAutospacing="0"/>
        <w:rPr>
          <w:color w:val="000000"/>
          <w:highlight w:val="none"/>
        </w:rPr>
        <w:outlineLvl w:val="0"/>
      </w:pPr>
      <w:r>
        <w:rPr>
          <w:rFonts w:hint="eastAsia" w:ascii="宋体" w:hAnsi="宋体" w:cs="宋体"/>
          <w:b/>
          <w:color w:val="000000"/>
          <w:highlight w:val="none"/>
        </w:rPr>
        <w:br w:type="page" w:clear="all"/>
      </w:r>
      <w:bookmarkStart w:id="212" w:name="_Toc3866"/>
      <w:r>
        <w:rPr>
          <w:rFonts w:hint="eastAsia" w:ascii="黑体" w:hAnsi="宋体" w:eastAsia="黑体" w:cs="黑体"/>
          <w:color w:val="000000"/>
          <w:sz w:val="44"/>
          <w:szCs w:val="44"/>
          <w:highlight w:val="none"/>
        </w:rPr>
        <w:t xml:space="preserve">第六章  投标文件格式</w:t>
      </w:r>
      <w:bookmarkEnd w:id="212"/>
      <w:r>
        <w:rPr>
          <w:rFonts w:hint="eastAsia" w:ascii="黑体" w:hAnsi="宋体" w:eastAsia="黑体" w:cs="黑体"/>
          <w:color w:val="000000"/>
          <w:sz w:val="44"/>
          <w:szCs w:val="44"/>
          <w:highlight w:val="none"/>
        </w:rPr>
        <w:t xml:space="preserve"> </w:t>
      </w:r>
      <w:r>
        <w:rPr>
          <w:color w:val="000000"/>
          <w:highlight w:val="none"/>
        </w:rPr>
      </w:r>
      <w:r/>
    </w:p>
    <w:p>
      <w:pPr>
        <w:pStyle w:val="695"/>
        <w:jc w:val="center"/>
        <w:spacing w:beforeAutospacing="0" w:afterAutospacing="0"/>
        <w:rPr>
          <w:rFonts w:ascii="宋体" w:hAnsi="宋体" w:cs="宋体"/>
          <w:b/>
          <w:color w:val="000000"/>
          <w:sz w:val="72"/>
          <w:szCs w:val="72"/>
          <w:highlight w:val="none"/>
        </w:rPr>
      </w:pPr>
      <w:r/>
      <w:bookmarkStart w:id="213" w:name="_Toc26554094"/>
      <w:r/>
      <w:bookmarkEnd w:id="213"/>
      <w:r/>
      <w:bookmarkStart w:id="214" w:name="_Hlt26671244"/>
      <w:r/>
      <w:bookmarkEnd w:id="214"/>
      <w:r/>
      <w:bookmarkStart w:id="215" w:name="_Hlt26955039"/>
      <w:r/>
      <w:bookmarkEnd w:id="215"/>
      <w:r/>
      <w:bookmarkStart w:id="216" w:name="_Toc120614282"/>
      <w:r/>
      <w:bookmarkStart w:id="217" w:name="_Toc49090576"/>
      <w:r>
        <w:rPr>
          <w:rFonts w:ascii="宋体" w:hAnsi="宋体" w:cs="宋体"/>
          <w:b/>
          <w:color w:val="000000"/>
          <w:sz w:val="72"/>
          <w:szCs w:val="72"/>
          <w:highlight w:val="none"/>
        </w:rPr>
      </w:r>
      <w:r/>
    </w:p>
    <w:p>
      <w:pPr>
        <w:pStyle w:val="695"/>
        <w:jc w:val="center"/>
        <w:spacing w:beforeAutospacing="0" w:afterAutospacing="0"/>
        <w:rPr>
          <w:rFonts w:ascii="宋体" w:hAnsi="宋体" w:cs="宋体"/>
          <w:b/>
          <w:color w:val="000000"/>
          <w:sz w:val="72"/>
          <w:szCs w:val="72"/>
          <w:highlight w:val="none"/>
        </w:rPr>
      </w:pPr>
      <w:r>
        <w:rPr>
          <w:rFonts w:ascii="宋体" w:hAnsi="宋体" w:cs="宋体"/>
          <w:b/>
          <w:color w:val="000000"/>
          <w:sz w:val="72"/>
          <w:szCs w:val="72"/>
          <w:highlight w:val="none"/>
        </w:rPr>
      </w:r>
      <w:r/>
    </w:p>
    <w:p>
      <w:pPr>
        <w:pStyle w:val="695"/>
        <w:jc w:val="center"/>
        <w:spacing w:beforeAutospacing="0" w:afterAutospacing="0"/>
        <w:rPr>
          <w:rFonts w:ascii="宋体" w:hAnsi="宋体" w:cs="宋体"/>
          <w:b/>
          <w:color w:val="000000"/>
          <w:sz w:val="72"/>
          <w:szCs w:val="72"/>
          <w:highlight w:val="none"/>
        </w:rPr>
      </w:pPr>
      <w:r>
        <w:rPr>
          <w:rFonts w:ascii="宋体" w:hAnsi="宋体" w:cs="宋体"/>
          <w:b/>
          <w:color w:val="000000"/>
          <w:sz w:val="72"/>
          <w:szCs w:val="72"/>
          <w:highlight w:val="none"/>
        </w:rPr>
      </w:r>
      <w:r/>
    </w:p>
    <w:p>
      <w:pPr>
        <w:pStyle w:val="695"/>
        <w:jc w:val="center"/>
        <w:spacing w:beforeAutospacing="0" w:afterAutospacing="0"/>
        <w:rPr>
          <w:color w:val="000000"/>
          <w:highlight w:val="none"/>
        </w:rPr>
      </w:pPr>
      <w:r>
        <w:rPr>
          <w:rFonts w:hint="eastAsia" w:ascii="宋体" w:hAnsi="宋体" w:cs="宋体"/>
          <w:b/>
          <w:color w:val="000000"/>
          <w:sz w:val="72"/>
          <w:szCs w:val="72"/>
          <w:highlight w:val="none"/>
        </w:rPr>
        <w:t xml:space="preserve">投  标  文  件</w:t>
      </w:r>
      <w:r>
        <w:rPr>
          <w:color w:val="000000"/>
          <w:highlight w:val="none"/>
        </w:rPr>
      </w:r>
      <w:r/>
    </w:p>
    <w:p>
      <w:pPr>
        <w:pStyle w:val="695"/>
        <w:jc w:val="center"/>
        <w:spacing w:beforeAutospacing="0" w:afterAutospacing="0"/>
        <w:rPr>
          <w:color w:val="000000"/>
          <w:highlight w:val="none"/>
        </w:rPr>
      </w:pPr>
      <w:r>
        <w:rPr>
          <w:color w:val="000000"/>
          <w:highlight w:val="none"/>
        </w:rPr>
        <w:t xml:space="preserve"> </w:t>
      </w:r>
      <w:r>
        <w:rPr>
          <w:color w:val="000000"/>
          <w:highlight w:val="none"/>
        </w:rPr>
      </w:r>
      <w:r/>
    </w:p>
    <w:p>
      <w:pPr>
        <w:pStyle w:val="695"/>
        <w:jc w:val="center"/>
        <w:spacing w:beforeAutospacing="0" w:afterAutospacing="0"/>
        <w:rPr>
          <w:color w:val="000000"/>
          <w:highlight w:val="none"/>
        </w:rPr>
      </w:pPr>
      <w:r>
        <w:rPr>
          <w:color w:val="000000"/>
          <w:highlight w:val="none"/>
        </w:rPr>
        <w:t xml:space="preserve"> </w:t>
      </w:r>
      <w:r>
        <w:rPr>
          <w:color w:val="000000"/>
          <w:highlight w:val="none"/>
        </w:rPr>
      </w:r>
      <w:r/>
    </w:p>
    <w:p>
      <w:pPr>
        <w:pStyle w:val="695"/>
        <w:jc w:val="center"/>
        <w:spacing w:beforeAutospacing="0" w:afterAutospacing="0"/>
        <w:rPr>
          <w:color w:val="000000"/>
          <w:highlight w:val="none"/>
        </w:rPr>
      </w:pPr>
      <w:r>
        <w:rPr>
          <w:color w:val="000000"/>
          <w:highlight w:val="none"/>
        </w:rPr>
      </w:r>
      <w:r/>
    </w:p>
    <w:p>
      <w:pPr>
        <w:pStyle w:val="695"/>
        <w:jc w:val="center"/>
        <w:spacing w:beforeAutospacing="0" w:afterAutospacing="0"/>
        <w:rPr>
          <w:color w:val="000000"/>
          <w:highlight w:val="none"/>
        </w:rPr>
      </w:pPr>
      <w:r>
        <w:rPr>
          <w:color w:val="000000"/>
          <w:highlight w:val="none"/>
        </w:rPr>
      </w:r>
      <w:r/>
    </w:p>
    <w:p>
      <w:pPr>
        <w:pStyle w:val="695"/>
        <w:jc w:val="center"/>
        <w:spacing w:beforeAutospacing="0" w:afterAutospacing="0"/>
        <w:rPr>
          <w:color w:val="000000"/>
          <w:highlight w:val="none"/>
        </w:rPr>
      </w:pPr>
      <w:r>
        <w:rPr>
          <w:color w:val="000000"/>
          <w:highlight w:val="none"/>
        </w:rPr>
      </w:r>
      <w:r/>
    </w:p>
    <w:p>
      <w:pPr>
        <w:pStyle w:val="695"/>
        <w:jc w:val="center"/>
        <w:spacing w:beforeAutospacing="0" w:afterAutospacing="0"/>
        <w:rPr>
          <w:color w:val="000000"/>
          <w:highlight w:val="none"/>
        </w:rPr>
      </w:pPr>
      <w:r>
        <w:rPr>
          <w:color w:val="000000"/>
          <w:highlight w:val="none"/>
        </w:rPr>
      </w:r>
      <w:r/>
    </w:p>
    <w:p>
      <w:pPr>
        <w:pStyle w:val="695"/>
        <w:jc w:val="center"/>
        <w:spacing w:beforeAutospacing="0" w:afterAutospacing="0"/>
        <w:rPr>
          <w:color w:val="000000"/>
          <w:highlight w:val="none"/>
        </w:rPr>
      </w:pPr>
      <w:r>
        <w:rPr>
          <w:color w:val="000000"/>
          <w:highlight w:val="none"/>
        </w:rPr>
      </w:r>
      <w:r/>
    </w:p>
    <w:p>
      <w:pPr>
        <w:pStyle w:val="695"/>
        <w:jc w:val="center"/>
        <w:spacing w:beforeAutospacing="0" w:afterAutospacing="0"/>
        <w:rPr>
          <w:color w:val="000000"/>
          <w:highlight w:val="none"/>
        </w:rPr>
      </w:pPr>
      <w:r>
        <w:rPr>
          <w:color w:val="000000"/>
          <w:highlight w:val="none"/>
        </w:rPr>
      </w:r>
      <w:r/>
    </w:p>
    <w:p>
      <w:pPr>
        <w:pStyle w:val="695"/>
        <w:jc w:val="center"/>
        <w:spacing w:beforeAutospacing="0" w:afterAutospacing="0"/>
        <w:rPr>
          <w:color w:val="000000"/>
          <w:highlight w:val="none"/>
        </w:rPr>
      </w:pPr>
      <w:r>
        <w:rPr>
          <w:color w:val="000000"/>
          <w:highlight w:val="none"/>
        </w:rPr>
      </w:r>
      <w:r/>
    </w:p>
    <w:p>
      <w:pPr>
        <w:pStyle w:val="695"/>
        <w:jc w:val="center"/>
        <w:spacing w:beforeAutospacing="0" w:afterAutospacing="0"/>
        <w:rPr>
          <w:color w:val="000000"/>
          <w:highlight w:val="none"/>
        </w:rPr>
      </w:pPr>
      <w:r>
        <w:rPr>
          <w:color w:val="000000"/>
          <w:highlight w:val="none"/>
        </w:rPr>
      </w:r>
      <w:r/>
    </w:p>
    <w:p>
      <w:pPr>
        <w:pStyle w:val="695"/>
        <w:jc w:val="center"/>
        <w:spacing w:beforeAutospacing="0" w:afterAutospacing="0"/>
        <w:rPr>
          <w:color w:val="000000"/>
          <w:highlight w:val="none"/>
        </w:rPr>
      </w:pPr>
      <w:r>
        <w:rPr>
          <w:color w:val="000000"/>
          <w:highlight w:val="none"/>
        </w:rPr>
      </w:r>
      <w:r/>
    </w:p>
    <w:p>
      <w:pPr>
        <w:pStyle w:val="695"/>
        <w:jc w:val="center"/>
        <w:spacing w:beforeAutospacing="0" w:afterAutospacing="0"/>
        <w:rPr>
          <w:color w:val="000000"/>
          <w:highlight w:val="none"/>
        </w:rPr>
      </w:pPr>
      <w:r>
        <w:rPr>
          <w:color w:val="000000"/>
          <w:highlight w:val="none"/>
        </w:rPr>
        <w:t xml:space="preserve"> </w:t>
      </w:r>
      <w:r>
        <w:rPr>
          <w:color w:val="000000"/>
          <w:highlight w:val="none"/>
        </w:rPr>
      </w:r>
      <w:r/>
    </w:p>
    <w:p>
      <w:pPr>
        <w:pStyle w:val="695"/>
        <w:jc w:val="center"/>
        <w:spacing w:beforeAutospacing="0" w:afterAutospacing="0"/>
        <w:rPr>
          <w:color w:val="000000"/>
          <w:highlight w:val="none"/>
        </w:rPr>
      </w:pPr>
      <w:r>
        <w:rPr>
          <w:color w:val="000000"/>
          <w:highlight w:val="none"/>
        </w:rPr>
        <w:t xml:space="preserve"> </w:t>
      </w:r>
      <w:r>
        <w:rPr>
          <w:color w:val="000000"/>
          <w:highlight w:val="none"/>
        </w:rPr>
      </w:r>
      <w:r/>
    </w:p>
    <w:p>
      <w:pPr>
        <w:pStyle w:val="695"/>
        <w:jc w:val="center"/>
        <w:spacing w:beforeAutospacing="0" w:afterAutospacing="0"/>
        <w:rPr>
          <w:color w:val="000000"/>
          <w:highlight w:val="none"/>
        </w:rPr>
      </w:pPr>
      <w:r>
        <w:rPr>
          <w:color w:val="000000"/>
          <w:highlight w:val="none"/>
        </w:rPr>
        <w:t xml:space="preserve"> </w:t>
      </w:r>
      <w:r>
        <w:rPr>
          <w:color w:val="000000"/>
          <w:highlight w:val="none"/>
        </w:rPr>
      </w:r>
      <w:r/>
    </w:p>
    <w:p>
      <w:pPr>
        <w:pStyle w:val="695"/>
        <w:ind w:firstLine="1084"/>
        <w:jc w:val="both"/>
        <w:spacing w:beforeAutospacing="0" w:afterAutospacing="0" w:line="600" w:lineRule="auto"/>
        <w:rPr>
          <w:color w:val="000000"/>
          <w:highlight w:val="none"/>
        </w:rPr>
      </w:pPr>
      <w:r>
        <w:rPr>
          <w:rFonts w:hint="eastAsia" w:ascii="宋体" w:hAnsi="宋体" w:cs="宋体"/>
          <w:b/>
          <w:color w:val="000000"/>
          <w:sz w:val="36"/>
          <w:szCs w:val="36"/>
          <w:highlight w:val="none"/>
        </w:rPr>
        <w:t xml:space="preserve">项目 名 称：</w:t>
      </w:r>
      <w:r>
        <w:rPr>
          <w:rFonts w:hint="eastAsia" w:ascii="宋体" w:hAnsi="宋体" w:cs="宋体"/>
          <w:b/>
          <w:color w:val="000000"/>
          <w:sz w:val="36"/>
          <w:szCs w:val="36"/>
          <w:highlight w:val="none"/>
          <w:u w:val="single"/>
        </w:rPr>
        <w:t xml:space="preserve">               </w:t>
      </w:r>
      <w:r>
        <w:rPr>
          <w:color w:val="000000"/>
          <w:highlight w:val="none"/>
        </w:rPr>
      </w:r>
      <w:r/>
    </w:p>
    <w:p>
      <w:pPr>
        <w:pStyle w:val="695"/>
        <w:ind w:firstLine="1084"/>
        <w:jc w:val="both"/>
        <w:spacing w:beforeAutospacing="0" w:afterAutospacing="0" w:line="600" w:lineRule="auto"/>
        <w:rPr>
          <w:color w:val="000000"/>
          <w:highlight w:val="none"/>
        </w:rPr>
      </w:pPr>
      <w:r>
        <w:rPr>
          <w:rFonts w:hint="eastAsia" w:ascii="宋体" w:hAnsi="宋体" w:cs="宋体"/>
          <w:b/>
          <w:color w:val="000000"/>
          <w:sz w:val="36"/>
          <w:szCs w:val="36"/>
          <w:highlight w:val="none"/>
        </w:rPr>
        <w:t xml:space="preserve">项目 编 号：</w:t>
      </w:r>
      <w:r>
        <w:rPr>
          <w:rFonts w:hint="eastAsia" w:ascii="宋体" w:hAnsi="宋体" w:cs="宋体"/>
          <w:b/>
          <w:color w:val="000000"/>
          <w:sz w:val="36"/>
          <w:szCs w:val="36"/>
          <w:highlight w:val="none"/>
          <w:u w:val="single"/>
        </w:rPr>
        <w:t xml:space="preserve">               </w:t>
      </w:r>
      <w:r>
        <w:rPr>
          <w:color w:val="000000"/>
          <w:highlight w:val="none"/>
        </w:rPr>
      </w:r>
      <w:r/>
    </w:p>
    <w:p>
      <w:pPr>
        <w:pStyle w:val="695"/>
        <w:jc w:val="both"/>
        <w:spacing w:beforeAutospacing="0" w:afterAutospacing="0" w:line="600" w:lineRule="auto"/>
        <w:rPr>
          <w:color w:val="000000"/>
          <w:highlight w:val="none"/>
        </w:rPr>
      </w:pPr>
      <w:r>
        <w:rPr>
          <w:rFonts w:hint="eastAsia" w:ascii="宋体" w:hAnsi="宋体" w:cs="宋体"/>
          <w:b/>
          <w:color w:val="000000"/>
          <w:sz w:val="36"/>
          <w:szCs w:val="36"/>
          <w:highlight w:val="none"/>
        </w:rPr>
        <w:t xml:space="preserve">     投标人名称 ：</w:t>
      </w:r>
      <w:r>
        <w:rPr>
          <w:rFonts w:hint="eastAsia" w:ascii="宋体" w:hAnsi="宋体" w:cs="宋体"/>
          <w:b/>
          <w:color w:val="000000"/>
          <w:sz w:val="36"/>
          <w:szCs w:val="36"/>
          <w:highlight w:val="none"/>
          <w:u w:val="single"/>
        </w:rPr>
        <w:t xml:space="preserve">（加盖CA电子公章） </w:t>
      </w:r>
      <w:r>
        <w:rPr>
          <w:color w:val="000000"/>
          <w:highlight w:val="none"/>
        </w:rPr>
      </w:r>
      <w:r/>
    </w:p>
    <w:p>
      <w:pPr>
        <w:pStyle w:val="695"/>
        <w:jc w:val="both"/>
        <w:spacing w:beforeAutospacing="0" w:afterAutospacing="0" w:line="600" w:lineRule="auto"/>
        <w:rPr>
          <w:color w:val="000000"/>
          <w:highlight w:val="none"/>
        </w:rPr>
      </w:pPr>
      <w:r>
        <w:rPr>
          <w:rFonts w:hint="eastAsia" w:ascii="宋体" w:hAnsi="宋体" w:cs="宋体"/>
          <w:b/>
          <w:color w:val="000000"/>
          <w:sz w:val="36"/>
          <w:szCs w:val="36"/>
          <w:highlight w:val="none"/>
        </w:rPr>
        <w:t xml:space="preserve">   日   期 ：</w:t>
      </w:r>
      <w:r>
        <w:rPr>
          <w:rFonts w:hint="eastAsia" w:ascii="宋体" w:hAnsi="宋体" w:cs="宋体"/>
          <w:b/>
          <w:color w:val="000000"/>
          <w:sz w:val="36"/>
          <w:szCs w:val="36"/>
          <w:highlight w:val="none"/>
          <w:u w:val="single"/>
        </w:rPr>
        <w:t xml:space="preserve">                     </w:t>
      </w:r>
      <w:r>
        <w:rPr>
          <w:color w:val="000000"/>
          <w:highlight w:val="none"/>
        </w:rPr>
      </w:r>
      <w:r/>
    </w:p>
    <w:p>
      <w:pPr>
        <w:pStyle w:val="695"/>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695"/>
        <w:jc w:val="center"/>
        <w:spacing w:beforeAutospacing="0" w:afterAutospacing="0" w:line="0" w:lineRule="atLeas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695"/>
        <w:jc w:val="center"/>
        <w:spacing w:beforeAutospacing="0" w:afterAutospacing="0" w:line="0" w:lineRule="atLeast"/>
        <w:rPr>
          <w:color w:val="000000"/>
          <w:highlight w:val="none"/>
        </w:rPr>
      </w:pPr>
      <w:r>
        <w:rPr>
          <w:rFonts w:hint="eastAsia" w:ascii="宋体" w:hAnsi="宋体" w:cs="宋体"/>
          <w:b/>
          <w:color w:val="000000"/>
          <w:sz w:val="32"/>
          <w:szCs w:val="32"/>
          <w:highlight w:val="none"/>
        </w:rPr>
        <w:t xml:space="preserve">投标文件目录</w:t>
      </w:r>
      <w:r>
        <w:rPr>
          <w:color w:val="000000"/>
          <w:highlight w:val="none"/>
        </w:rPr>
      </w:r>
      <w:r/>
    </w:p>
    <w:p>
      <w:pPr>
        <w:pStyle w:val="695"/>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695"/>
        <w:ind w:firstLine="480"/>
        <w:jc w:val="both"/>
        <w:spacing w:beforeAutospacing="0" w:afterAutospacing="0" w:line="560" w:lineRule="exact"/>
        <w:rPr>
          <w:rFonts w:hint="eastAsia" w:ascii="宋体" w:hAnsi="宋体" w:cs="宋体"/>
          <w:iCs/>
          <w:color w:val="000000"/>
          <w:highlight w:val="none"/>
        </w:rPr>
      </w:pPr>
      <w:r>
        <w:rPr>
          <w:rFonts w:hint="eastAsia" w:ascii="宋体" w:hAnsi="宋体" w:eastAsia="宋体" w:cs="宋体"/>
          <w:color w:val="000000"/>
          <w:highlight w:val="none"/>
          <w:lang w:val="en-US" w:eastAsia="zh-CN"/>
        </w:rPr>
        <w:t xml:space="preserve">一、</w:t>
      </w:r>
      <w:r>
        <w:rPr>
          <w:rFonts w:hint="eastAsia" w:ascii="宋体" w:hAnsi="宋体" w:eastAsia="宋体" w:cs="Times New Roman"/>
          <w:color w:val="000000"/>
          <w:sz w:val="24"/>
          <w:highlight w:val="none"/>
          <w:lang w:val="en-US" w:eastAsia="zh-CN"/>
        </w:rPr>
        <w:t xml:space="preserve">开标一览表（系统固定格式）</w:t>
      </w:r>
      <w:r>
        <w:rPr>
          <w:rFonts w:hint="eastAsia" w:ascii="宋体" w:hAnsi="宋体" w:cs="宋体"/>
          <w:iCs/>
          <w:color w:val="000000"/>
          <w:highlight w:val="none"/>
        </w:rPr>
      </w:r>
      <w:r/>
    </w:p>
    <w:p>
      <w:pPr>
        <w:pStyle w:val="695"/>
        <w:ind w:firstLine="480"/>
        <w:jc w:val="both"/>
        <w:spacing w:beforeAutospacing="0" w:afterAutospacing="0" w:line="560" w:lineRule="exact"/>
        <w:rPr>
          <w:rFonts w:ascii="宋体" w:hAnsi="宋体" w:cs="宋体"/>
          <w:iCs/>
          <w:color w:val="000000"/>
          <w:highlight w:val="none"/>
        </w:rPr>
      </w:pPr>
      <w:r>
        <w:rPr>
          <w:rFonts w:hint="eastAsia" w:ascii="宋体" w:hAnsi="宋体" w:cs="宋体"/>
          <w:iCs/>
          <w:color w:val="000000"/>
          <w:highlight w:val="none"/>
          <w:lang w:eastAsia="zh-CN"/>
        </w:rPr>
        <w:t xml:space="preserve">二</w:t>
      </w:r>
      <w:r>
        <w:rPr>
          <w:rFonts w:hint="eastAsia" w:ascii="宋体" w:hAnsi="宋体" w:cs="宋体"/>
          <w:iCs/>
          <w:color w:val="000000"/>
          <w:highlight w:val="none"/>
        </w:rPr>
        <w:t xml:space="preserve">、法人或者其他组织的营业执照等证明文件，自然人的身份证明；</w:t>
      </w:r>
      <w:r>
        <w:rPr>
          <w:rFonts w:ascii="宋体" w:hAnsi="宋体" w:cs="宋体"/>
          <w:iCs/>
          <w:color w:val="000000"/>
          <w:highlight w:val="none"/>
        </w:rPr>
      </w:r>
      <w:r/>
    </w:p>
    <w:p>
      <w:pPr>
        <w:pStyle w:val="681"/>
        <w:ind w:firstLine="480"/>
        <w:spacing w:line="560" w:lineRule="exact"/>
        <w:tabs>
          <w:tab w:val="left" w:pos="1331" w:leader="none"/>
        </w:tabs>
        <w:rPr>
          <w:rFonts w:ascii="宋体" w:hAnsi="宋体" w:cs="宋体"/>
          <w:iCs/>
          <w:color w:val="000000"/>
          <w:sz w:val="24"/>
          <w:highlight w:val="none"/>
        </w:rPr>
      </w:pPr>
      <w:r>
        <w:rPr>
          <w:rFonts w:hint="eastAsia" w:ascii="宋体" w:hAnsi="宋体" w:cs="宋体"/>
          <w:iCs/>
          <w:color w:val="000000"/>
          <w:sz w:val="24"/>
          <w:highlight w:val="none"/>
          <w:lang w:eastAsia="zh-CN"/>
        </w:rPr>
        <w:t xml:space="preserve">三</w:t>
      </w:r>
      <w:r>
        <w:rPr>
          <w:rFonts w:hint="eastAsia" w:ascii="宋体" w:hAnsi="宋体" w:cs="宋体"/>
          <w:iCs/>
          <w:color w:val="000000"/>
          <w:sz w:val="24"/>
          <w:highlight w:val="none"/>
        </w:rPr>
        <w:t xml:space="preserve">、上一年度的财务状况报表（至少提供资产负债表、利润表、现金流量表，投标人成立不满一年无需提供）；</w:t>
      </w:r>
      <w:r>
        <w:rPr>
          <w:rFonts w:ascii="宋体" w:hAnsi="宋体" w:cs="宋体"/>
          <w:iCs/>
          <w:color w:val="000000"/>
          <w:sz w:val="24"/>
          <w:highlight w:val="none"/>
        </w:rPr>
      </w:r>
      <w:r/>
    </w:p>
    <w:p>
      <w:pPr>
        <w:pStyle w:val="681"/>
        <w:ind w:firstLine="480"/>
        <w:spacing w:line="560" w:lineRule="exact"/>
        <w:tabs>
          <w:tab w:val="left" w:pos="1331" w:leader="none"/>
        </w:tabs>
        <w:rPr>
          <w:rFonts w:ascii="宋体" w:hAnsi="宋体" w:cs="宋体"/>
          <w:iCs/>
          <w:color w:val="000000"/>
          <w:sz w:val="24"/>
          <w:highlight w:val="none"/>
        </w:rPr>
      </w:pPr>
      <w:r>
        <w:rPr>
          <w:rFonts w:hint="eastAsia" w:ascii="宋体" w:hAnsi="宋体" w:cs="宋体"/>
          <w:iCs/>
          <w:color w:val="000000"/>
          <w:sz w:val="24"/>
          <w:highlight w:val="none"/>
          <w:lang w:eastAsia="zh-CN"/>
        </w:rPr>
        <w:t xml:space="preserve">四</w:t>
      </w:r>
      <w:r>
        <w:rPr>
          <w:rFonts w:hint="eastAsia" w:ascii="宋体" w:hAnsi="宋体" w:cs="宋体"/>
          <w:iCs/>
          <w:color w:val="000000"/>
          <w:sz w:val="24"/>
          <w:highlight w:val="none"/>
        </w:rPr>
        <w:t xml:space="preserve">、具备履行合同所必需的设备和专业技术能力的书面声明；</w:t>
      </w:r>
      <w:r>
        <w:rPr>
          <w:rFonts w:ascii="宋体" w:hAnsi="宋体" w:cs="宋体"/>
          <w:iCs/>
          <w:color w:val="000000"/>
          <w:sz w:val="24"/>
          <w:highlight w:val="none"/>
        </w:rPr>
      </w:r>
      <w:r/>
    </w:p>
    <w:p>
      <w:pPr>
        <w:pStyle w:val="695"/>
        <w:ind w:firstLine="480"/>
        <w:jc w:val="both"/>
        <w:spacing w:beforeAutospacing="0" w:afterAutospacing="0" w:line="560" w:lineRule="exact"/>
        <w:rPr>
          <w:rFonts w:ascii="宋体" w:hAnsi="宋体" w:cs="宋体"/>
          <w:iCs/>
          <w:color w:val="000000"/>
          <w:highlight w:val="none"/>
        </w:rPr>
      </w:pPr>
      <w:r>
        <w:rPr>
          <w:rFonts w:hint="eastAsia" w:ascii="宋体" w:hAnsi="宋体" w:cs="宋体"/>
          <w:iCs/>
          <w:color w:val="000000"/>
          <w:highlight w:val="none"/>
          <w:lang w:eastAsia="zh-CN"/>
        </w:rPr>
        <w:t xml:space="preserve">五</w:t>
      </w:r>
      <w:r>
        <w:rPr>
          <w:rFonts w:hint="eastAsia" w:ascii="宋体" w:hAnsi="宋体" w:cs="宋体"/>
          <w:iCs/>
          <w:color w:val="000000"/>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cs="宋体"/>
          <w:iCs/>
          <w:color w:val="000000"/>
          <w:highlight w:val="none"/>
        </w:rPr>
      </w:r>
      <w:r/>
    </w:p>
    <w:p>
      <w:pPr>
        <w:pStyle w:val="695"/>
        <w:ind w:firstLine="480"/>
        <w:jc w:val="both"/>
        <w:spacing w:beforeAutospacing="0" w:afterAutospacing="0" w:line="560" w:lineRule="exact"/>
        <w:rPr>
          <w:rFonts w:hint="eastAsia" w:ascii="宋体" w:hAnsi="宋体" w:cs="宋体"/>
          <w:iCs/>
          <w:color w:val="000000"/>
          <w:highlight w:val="none"/>
        </w:rPr>
      </w:pPr>
      <w:r>
        <w:rPr>
          <w:rFonts w:hint="eastAsia" w:ascii="宋体" w:hAnsi="宋体" w:cs="宋体"/>
          <w:iCs/>
          <w:color w:val="000000"/>
          <w:highlight w:val="none"/>
          <w:lang w:eastAsia="zh-CN"/>
        </w:rPr>
        <w:t xml:space="preserve">六</w:t>
      </w:r>
      <w:r>
        <w:rPr>
          <w:rFonts w:hint="eastAsia" w:ascii="宋体" w:hAnsi="宋体" w:cs="宋体"/>
          <w:iCs/>
          <w:color w:val="000000"/>
          <w:highlight w:val="none"/>
        </w:rPr>
        <w:t xml:space="preserve">、参加政府采购活动前 3 年内在经营活动中没有重大违法记录的书面声明；</w:t>
      </w:r>
      <w:r>
        <w:rPr>
          <w:rFonts w:hint="eastAsia" w:ascii="宋体" w:hAnsi="宋体" w:cs="宋体"/>
          <w:iCs/>
          <w:color w:val="000000"/>
          <w:highlight w:val="none"/>
        </w:rPr>
      </w:r>
      <w:r/>
    </w:p>
    <w:p>
      <w:pPr>
        <w:pStyle w:val="695"/>
        <w:ind w:firstLine="480"/>
        <w:jc w:val="both"/>
        <w:spacing w:beforeAutospacing="0" w:afterAutospacing="0" w:line="560" w:lineRule="exact"/>
        <w:rPr>
          <w:rFonts w:hint="eastAsia" w:ascii="宋体" w:hAnsi="宋体" w:eastAsia="宋体" w:cs="宋体"/>
          <w:iCs/>
          <w:color w:val="000000"/>
          <w:highlight w:val="none"/>
          <w:lang w:val="en-US" w:eastAsia="zh-CN"/>
        </w:rPr>
      </w:pPr>
      <w:r>
        <w:rPr>
          <w:rFonts w:hint="eastAsia" w:ascii="宋体" w:hAnsi="宋体" w:eastAsia="宋体" w:cs="宋体"/>
          <w:iCs/>
          <w:color w:val="000000"/>
          <w:highlight w:val="none"/>
          <w:lang w:eastAsia="zh-CN"/>
        </w:rPr>
        <w:t xml:space="preserve">七、</w:t>
      </w:r>
      <w:r>
        <w:rPr>
          <w:rFonts w:hint="eastAsia" w:ascii="宋体" w:hAnsi="宋体" w:cs="宋体"/>
          <w:iCs/>
          <w:color w:val="000000"/>
          <w:highlight w:val="none"/>
        </w:rPr>
        <w:t xml:space="preserve">法人授权书</w:t>
      </w:r>
      <w:r>
        <w:rPr>
          <w:rFonts w:hint="eastAsia" w:ascii="宋体" w:hAnsi="宋体" w:eastAsia="宋体" w:cs="宋体"/>
          <w:iCs/>
          <w:color w:val="000000"/>
          <w:highlight w:val="none"/>
          <w:lang w:val="en-US" w:eastAsia="zh-CN"/>
        </w:rPr>
      </w:r>
      <w:r/>
    </w:p>
    <w:p>
      <w:pPr>
        <w:pStyle w:val="695"/>
        <w:ind w:firstLine="480"/>
        <w:jc w:val="both"/>
        <w:spacing w:beforeAutospacing="0" w:afterAutospacing="0" w:line="560" w:lineRule="exact"/>
        <w:rPr>
          <w:rFonts w:hint="eastAsia" w:ascii="宋体" w:hAnsi="宋体" w:eastAsia="宋体" w:cs="宋体"/>
          <w:iCs/>
          <w:color w:val="000000"/>
          <w:highlight w:val="none"/>
          <w:lang w:eastAsia="zh-CN"/>
        </w:rPr>
      </w:pPr>
      <w:r>
        <w:rPr>
          <w:rFonts w:hint="eastAsia" w:ascii="宋体" w:hAnsi="宋体" w:eastAsia="宋体" w:cs="宋体"/>
          <w:iCs/>
          <w:color w:val="000000"/>
          <w:highlight w:val="none"/>
          <w:lang w:eastAsia="zh-CN"/>
        </w:rPr>
        <w:t xml:space="preserve">八、</w:t>
      </w:r>
      <w:r>
        <w:rPr>
          <w:rFonts w:hint="eastAsia" w:ascii="宋体" w:hAnsi="宋体" w:cs="宋体"/>
          <w:iCs/>
          <w:color w:val="000000"/>
          <w:highlight w:val="none"/>
        </w:rPr>
        <w:t xml:space="preserve">投标函</w:t>
      </w:r>
      <w:r>
        <w:rPr>
          <w:rFonts w:hint="eastAsia" w:ascii="宋体" w:hAnsi="宋体" w:eastAsia="宋体" w:cs="宋体"/>
          <w:iCs/>
          <w:color w:val="000000"/>
          <w:highlight w:val="none"/>
          <w:lang w:eastAsia="zh-CN"/>
        </w:rPr>
      </w:r>
      <w:r/>
    </w:p>
    <w:p>
      <w:pPr>
        <w:pStyle w:val="695"/>
        <w:ind w:firstLine="480"/>
        <w:jc w:val="both"/>
        <w:spacing w:beforeAutospacing="0" w:afterAutospacing="0" w:line="560" w:lineRule="exact"/>
        <w:rPr>
          <w:rFonts w:ascii="宋体" w:hAnsi="宋体" w:cs="宋体"/>
          <w:iCs/>
          <w:color w:val="000000"/>
          <w:highlight w:val="none"/>
        </w:rPr>
      </w:pPr>
      <w:r>
        <w:rPr>
          <w:rFonts w:hint="eastAsia" w:ascii="宋体" w:hAnsi="宋体" w:cs="宋体"/>
          <w:iCs/>
          <w:color w:val="000000"/>
          <w:highlight w:val="none"/>
          <w:lang w:eastAsia="zh-CN"/>
        </w:rPr>
        <w:t xml:space="preserve">九</w:t>
      </w:r>
      <w:r>
        <w:rPr>
          <w:rFonts w:hint="eastAsia" w:ascii="宋体" w:hAnsi="宋体" w:cs="宋体"/>
          <w:iCs/>
          <w:color w:val="000000"/>
          <w:highlight w:val="none"/>
        </w:rPr>
        <w:t xml:space="preserve">、</w:t>
      </w:r>
      <w:r>
        <w:rPr>
          <w:rFonts w:hint="eastAsia" w:ascii="宋体" w:hAnsi="宋体" w:cs="宋体"/>
          <w:color w:val="000000"/>
          <w:highlight w:val="none"/>
        </w:rPr>
        <w:t xml:space="preserve">中小微企业声明函</w:t>
      </w:r>
      <w:r>
        <w:rPr>
          <w:rFonts w:ascii="宋体" w:hAnsi="宋体" w:cs="宋体"/>
          <w:iCs/>
          <w:color w:val="000000"/>
          <w:highlight w:val="none"/>
        </w:rPr>
      </w:r>
      <w:r/>
    </w:p>
    <w:p>
      <w:pPr>
        <w:pStyle w:val="695"/>
        <w:ind w:firstLine="480"/>
        <w:jc w:val="both"/>
        <w:spacing w:beforeAutospacing="0" w:afterAutospacing="0" w:line="560" w:lineRule="exact"/>
        <w:rPr>
          <w:rFonts w:ascii="宋体" w:hAnsi="宋体" w:cs="宋体"/>
          <w:iCs/>
          <w:color w:val="000000"/>
          <w:highlight w:val="none"/>
        </w:rPr>
      </w:pPr>
      <w:r>
        <w:rPr>
          <w:rFonts w:hint="eastAsia" w:ascii="宋体" w:hAnsi="宋体" w:cs="宋体"/>
          <w:iCs/>
          <w:color w:val="000000"/>
          <w:highlight w:val="none"/>
          <w:lang w:eastAsia="zh-CN"/>
        </w:rPr>
        <w:t xml:space="preserve">十</w:t>
      </w:r>
      <w:r>
        <w:rPr>
          <w:rFonts w:hint="eastAsia" w:ascii="宋体" w:hAnsi="宋体" w:cs="宋体"/>
          <w:iCs/>
          <w:color w:val="000000"/>
          <w:highlight w:val="none"/>
        </w:rPr>
        <w:t xml:space="preserve">、</w:t>
      </w:r>
      <w:r>
        <w:rPr>
          <w:rFonts w:hint="eastAsia" w:ascii="宋体" w:hAnsi="宋体" w:cs="宋体"/>
          <w:color w:val="000000"/>
          <w:highlight w:val="none"/>
        </w:rPr>
        <w:t xml:space="preserve">残疾人福利性单位声明函</w:t>
      </w:r>
      <w:r>
        <w:rPr>
          <w:rFonts w:ascii="宋体" w:hAnsi="宋体" w:cs="宋体"/>
          <w:iCs/>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lang w:eastAsia="zh-CN"/>
        </w:rPr>
        <w:t xml:space="preserve">十一</w:t>
      </w:r>
      <w:r>
        <w:rPr>
          <w:rFonts w:hint="eastAsia" w:ascii="宋体" w:hAnsi="宋体" w:cs="宋体"/>
          <w:color w:val="000000"/>
          <w:highlight w:val="none"/>
        </w:rPr>
        <w:t xml:space="preserve">、</w:t>
      </w:r>
      <w:r>
        <w:rPr>
          <w:rFonts w:hint="eastAsia" w:ascii="宋体" w:hAnsi="宋体" w:cs="宋体"/>
          <w:color w:val="000000"/>
          <w:highlight w:val="none"/>
        </w:rPr>
        <w:t xml:space="preserve">投标分项报价表</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lang w:eastAsia="zh-CN"/>
        </w:rPr>
        <w:t xml:space="preserve">十二</w:t>
      </w:r>
      <w:r>
        <w:rPr>
          <w:rFonts w:hint="eastAsia" w:ascii="宋体" w:hAnsi="宋体" w:cs="宋体"/>
          <w:color w:val="000000"/>
          <w:highlight w:val="none"/>
        </w:rPr>
        <w:t xml:space="preserve">、</w:t>
      </w:r>
      <w:r>
        <w:rPr>
          <w:rFonts w:hint="eastAsia" w:ascii="宋体" w:hAnsi="宋体" w:cs="宋体"/>
          <w:color w:val="000000"/>
          <w:highlight w:val="none"/>
        </w:rPr>
        <w:t xml:space="preserve">技术要求响应及偏离表</w:t>
      </w:r>
      <w:r>
        <w:rPr>
          <w:rFonts w:ascii="宋体" w:hAnsi="宋体" w:cs="宋体"/>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十</w:t>
      </w:r>
      <w:r>
        <w:rPr>
          <w:rFonts w:hint="eastAsia" w:ascii="宋体" w:hAnsi="宋体" w:cs="宋体"/>
          <w:color w:val="000000"/>
          <w:highlight w:val="none"/>
          <w:lang w:eastAsia="zh-CN"/>
        </w:rPr>
        <w:t xml:space="preserve">三</w:t>
      </w:r>
      <w:r>
        <w:rPr>
          <w:rFonts w:hint="eastAsia" w:ascii="宋体" w:hAnsi="宋体" w:cs="宋体"/>
          <w:color w:val="000000"/>
          <w:highlight w:val="none"/>
        </w:rPr>
        <w:t xml:space="preserve">、</w:t>
      </w:r>
      <w:r>
        <w:rPr>
          <w:rFonts w:hint="eastAsia" w:ascii="宋体" w:hAnsi="宋体" w:cs="宋体"/>
          <w:color w:val="000000"/>
          <w:highlight w:val="none"/>
        </w:rPr>
        <w:t xml:space="preserve">商务要求响应及偏离表</w:t>
      </w:r>
      <w:r>
        <w:rPr>
          <w:rFonts w:ascii="宋体" w:hAnsi="宋体" w:cs="宋体"/>
          <w:color w:val="000000"/>
          <w:highlight w:val="none"/>
        </w:rPr>
      </w:r>
      <w:r/>
    </w:p>
    <w:p>
      <w:pPr>
        <w:pStyle w:val="695"/>
        <w:ind w:firstLine="480"/>
        <w:jc w:val="both"/>
        <w:spacing w:beforeAutospacing="0" w:afterAutospacing="0" w:line="560" w:lineRule="exact"/>
        <w:rPr>
          <w:rFonts w:hint="eastAsia" w:ascii="宋体" w:hAnsi="宋体" w:eastAsia="宋体" w:cs="宋体"/>
          <w:color w:val="000000"/>
          <w:highlight w:val="none"/>
          <w:lang w:eastAsia="zh-CN"/>
        </w:rPr>
      </w:pPr>
      <w:r>
        <w:rPr>
          <w:rFonts w:hint="eastAsia" w:ascii="宋体" w:hAnsi="宋体" w:cs="宋体"/>
          <w:color w:val="000000"/>
          <w:highlight w:val="none"/>
        </w:rPr>
        <w:t xml:space="preserve">十</w:t>
      </w:r>
      <w:r>
        <w:rPr>
          <w:rFonts w:hint="eastAsia" w:ascii="宋体" w:hAnsi="宋体" w:cs="宋体"/>
          <w:color w:val="000000"/>
          <w:highlight w:val="none"/>
          <w:lang w:eastAsia="zh-CN"/>
        </w:rPr>
        <w:t xml:space="preserve">四</w:t>
      </w:r>
      <w:r>
        <w:rPr>
          <w:rFonts w:hint="eastAsia" w:ascii="宋体" w:hAnsi="宋体" w:cs="宋体"/>
          <w:color w:val="000000"/>
          <w:highlight w:val="none"/>
        </w:rPr>
        <w:t xml:space="preserve">、</w:t>
      </w:r>
      <w:r>
        <w:rPr>
          <w:rFonts w:hint="eastAsia" w:ascii="宋体" w:hAnsi="宋体" w:cs="宋体"/>
          <w:iCs/>
          <w:color w:val="000000"/>
          <w:highlight w:val="none"/>
        </w:rPr>
        <w:t xml:space="preserve">开标一览表</w:t>
      </w:r>
      <w:r>
        <w:rPr>
          <w:rFonts w:hint="eastAsia" w:ascii="宋体" w:hAnsi="宋体" w:cs="宋体"/>
          <w:iCs/>
          <w:color w:val="000000"/>
          <w:highlight w:val="none"/>
          <w:lang w:eastAsia="zh-CN"/>
        </w:rPr>
        <w:t xml:space="preserve">（招标文件格式）</w:t>
      </w:r>
      <w:r>
        <w:rPr>
          <w:rFonts w:hint="eastAsia" w:ascii="宋体" w:hAnsi="宋体" w:eastAsia="宋体" w:cs="宋体"/>
          <w:color w:val="000000"/>
          <w:highlight w:val="none"/>
          <w:lang w:eastAsia="zh-CN"/>
        </w:rPr>
      </w:r>
      <w:r/>
    </w:p>
    <w:p>
      <w:pPr>
        <w:pStyle w:val="695"/>
        <w:ind w:firstLine="480"/>
        <w:jc w:val="both"/>
        <w:spacing w:beforeAutospacing="0" w:afterAutospacing="0" w:line="560" w:lineRule="exact"/>
        <w:rPr>
          <w:rFonts w:hint="eastAsia" w:ascii="宋体" w:hAnsi="宋体" w:cs="宋体"/>
          <w:color w:val="000000"/>
          <w:highlight w:val="none"/>
        </w:rPr>
      </w:pPr>
      <w:r>
        <w:rPr>
          <w:rFonts w:hint="eastAsia" w:ascii="宋体" w:hAnsi="宋体" w:cs="宋体"/>
          <w:color w:val="000000"/>
          <w:highlight w:val="none"/>
        </w:rPr>
        <w:t xml:space="preserve">十</w:t>
      </w:r>
      <w:r>
        <w:rPr>
          <w:rFonts w:hint="eastAsia" w:ascii="宋体" w:hAnsi="宋体" w:cs="宋体"/>
          <w:color w:val="000000"/>
          <w:highlight w:val="none"/>
          <w:lang w:eastAsia="zh-CN"/>
        </w:rPr>
        <w:t xml:space="preserve">五</w:t>
      </w:r>
      <w:r>
        <w:rPr>
          <w:rFonts w:hint="eastAsia" w:ascii="宋体" w:hAnsi="宋体" w:cs="宋体"/>
          <w:color w:val="000000"/>
          <w:highlight w:val="none"/>
        </w:rPr>
        <w:t xml:space="preserve">、</w:t>
      </w:r>
      <w:r>
        <w:rPr>
          <w:rFonts w:hint="eastAsia" w:ascii="宋体" w:hAnsi="宋体" w:cs="宋体"/>
          <w:color w:val="000000"/>
          <w:highlight w:val="none"/>
        </w:rPr>
        <w:t xml:space="preserve">盐城市政府采购事前信用承诺书</w:t>
      </w:r>
      <w:r>
        <w:rPr>
          <w:rFonts w:hint="eastAsia" w:ascii="宋体" w:hAnsi="宋体" w:cs="宋体"/>
          <w:color w:val="000000"/>
          <w:highlight w:val="none"/>
        </w:rPr>
      </w:r>
      <w:r/>
    </w:p>
    <w:p>
      <w:pPr>
        <w:pStyle w:val="695"/>
        <w:ind w:firstLine="480"/>
        <w:jc w:val="both"/>
        <w:spacing w:beforeAutospacing="0" w:afterAutospacing="0" w:line="560" w:lineRule="exact"/>
        <w:rPr>
          <w:rFonts w:hint="eastAsia" w:ascii="宋体" w:hAnsi="宋体" w:eastAsia="宋体" w:cs="宋体"/>
          <w:color w:val="000000"/>
          <w:highlight w:val="none"/>
          <w:lang w:eastAsia="zh-CN"/>
        </w:rPr>
      </w:pPr>
      <w:r>
        <w:rPr>
          <w:rFonts w:hint="eastAsia" w:ascii="宋体" w:hAnsi="宋体" w:cs="宋体"/>
          <w:color w:val="000000"/>
          <w:highlight w:val="none"/>
          <w:lang w:eastAsia="zh-CN"/>
        </w:rPr>
        <w:t xml:space="preserve">十六、其他资料</w:t>
      </w:r>
      <w:r>
        <w:rPr>
          <w:rFonts w:hint="eastAsia" w:ascii="宋体" w:hAnsi="宋体" w:eastAsia="宋体" w:cs="宋体"/>
          <w:color w:val="000000"/>
          <w:highlight w:val="none"/>
          <w:lang w:eastAsia="zh-CN"/>
        </w:rPr>
      </w:r>
      <w:r/>
    </w:p>
    <w:p>
      <w:pPr>
        <w:pStyle w:val="695"/>
        <w:jc w:val="both"/>
        <w:spacing w:beforeAutospacing="0" w:afterAutospacing="0" w:line="560" w:lineRule="exact"/>
        <w:rPr>
          <w:rFonts w:hint="eastAsia" w:ascii="宋体" w:hAnsi="宋体" w:eastAsia="宋体" w:cs="宋体"/>
          <w:b/>
          <w:color w:val="000000"/>
          <w:sz w:val="32"/>
          <w:szCs w:val="32"/>
          <w:highlight w:val="none"/>
        </w:rPr>
      </w:pPr>
      <w:r>
        <w:rPr>
          <w:color w:val="000000"/>
          <w:highlight w:val="none"/>
        </w:rPr>
        <w:br w:type="page" w:clear="all"/>
      </w:r>
      <w:r>
        <w:rPr>
          <w:rFonts w:hint="eastAsia" w:ascii="宋体" w:hAnsi="宋体" w:eastAsia="宋体" w:cs="宋体"/>
          <w:b/>
          <w:color w:val="000000"/>
          <w:sz w:val="32"/>
          <w:szCs w:val="32"/>
          <w:highlight w:val="none"/>
          <w:lang w:val="en-US" w:eastAsia="zh-CN"/>
        </w:rPr>
        <w:t xml:space="preserve">一、开标一览表（系统固定格式）</w:t>
      </w:r>
      <w:r>
        <w:rPr>
          <w:rFonts w:hint="eastAsia" w:ascii="宋体" w:hAnsi="宋体" w:eastAsia="宋体" w:cs="宋体"/>
          <w:b/>
          <w:color w:val="000000"/>
          <w:sz w:val="32"/>
          <w:szCs w:val="32"/>
          <w:highlight w:val="none"/>
        </w:rPr>
      </w:r>
      <w:r/>
    </w:p>
    <w:p>
      <w:pPr>
        <w:pStyle w:val="695"/>
        <w:jc w:val="both"/>
        <w:spacing w:beforeAutospacing="0" w:afterAutospacing="0" w:line="56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ascii="宋体" w:hAnsi="宋体" w:cs="宋体"/>
          <w:b/>
          <w:color w:val="000000"/>
          <w:sz w:val="32"/>
          <w:szCs w:val="32"/>
          <w:highlight w:val="none"/>
        </w:rPr>
      </w:pPr>
      <w:r>
        <w:rPr>
          <w:rFonts w:hint="eastAsia" w:ascii="宋体" w:hAnsi="宋体" w:cs="宋体"/>
          <w:b/>
          <w:color w:val="000000"/>
          <w:sz w:val="32"/>
          <w:szCs w:val="32"/>
          <w:highlight w:val="none"/>
          <w:lang w:eastAsia="zh-CN"/>
        </w:rPr>
        <w:t xml:space="preserve">二</w:t>
      </w:r>
      <w:r>
        <w:rPr>
          <w:rFonts w:hint="eastAsia" w:ascii="宋体" w:hAnsi="宋体" w:cs="宋体"/>
          <w:b/>
          <w:color w:val="000000"/>
          <w:sz w:val="32"/>
          <w:szCs w:val="32"/>
          <w:highlight w:val="none"/>
        </w:rPr>
        <w:t xml:space="preserve">、法人或者其他组织的营业执照等证明文件，自然人的身份证明</w:t>
      </w:r>
      <w:r>
        <w:rPr>
          <w:rFonts w:ascii="宋体" w:hAnsi="宋体" w:cs="宋体"/>
          <w:b/>
          <w:color w:val="000000"/>
          <w:sz w:val="32"/>
          <w:szCs w:val="32"/>
          <w:highlight w:val="none"/>
        </w:rPr>
      </w:r>
      <w:r/>
    </w:p>
    <w:p>
      <w:pPr>
        <w:pStyle w:val="695"/>
        <w:ind w:firstLine="480"/>
        <w:jc w:val="both"/>
        <w:spacing w:beforeAutospacing="0" w:afterAutospacing="0"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ascii="宋体" w:hAnsi="宋体" w:cs="宋体"/>
          <w:b/>
          <w:color w:val="000000"/>
          <w:sz w:val="32"/>
          <w:szCs w:val="32"/>
          <w:highlight w:val="none"/>
        </w:rPr>
      </w:pPr>
      <w:r>
        <w:rPr>
          <w:rFonts w:hint="eastAsia" w:ascii="宋体" w:hAnsi="宋体" w:cs="宋体"/>
          <w:b/>
          <w:color w:val="000000"/>
          <w:sz w:val="32"/>
          <w:szCs w:val="32"/>
          <w:highlight w:val="none"/>
          <w:lang w:eastAsia="zh-CN"/>
        </w:rPr>
        <w:t xml:space="preserve">三</w:t>
      </w:r>
      <w:r>
        <w:rPr>
          <w:rFonts w:hint="eastAsia" w:ascii="宋体" w:hAnsi="宋体" w:cs="宋体"/>
          <w:b/>
          <w:color w:val="000000"/>
          <w:sz w:val="32"/>
          <w:szCs w:val="32"/>
          <w:highlight w:val="none"/>
        </w:rPr>
        <w:t xml:space="preserve">、上一年度的财务状况报表</w:t>
      </w:r>
      <w:r>
        <w:rPr>
          <w:rFonts w:ascii="宋体" w:hAnsi="宋体" w:cs="宋体"/>
          <w:b/>
          <w:color w:val="000000"/>
          <w:sz w:val="32"/>
          <w:szCs w:val="32"/>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投标人成立不满一年不需提供</w:t>
      </w:r>
      <w:r>
        <w:rPr>
          <w:rFonts w:ascii="宋体" w:hAnsi="宋体" w:cs="宋体"/>
          <w:color w:val="000000"/>
          <w:highlight w:val="none"/>
        </w:rPr>
      </w:r>
      <w:r/>
    </w:p>
    <w:p>
      <w:pPr>
        <w:pStyle w:val="695"/>
        <w:jc w:val="both"/>
        <w:spacing w:beforeAutospacing="0" w:afterAutospacing="0"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ascii="宋体" w:hAnsi="宋体" w:cs="宋体"/>
          <w:b/>
          <w:color w:val="000000"/>
          <w:sz w:val="32"/>
          <w:szCs w:val="32"/>
          <w:highlight w:val="none"/>
        </w:rPr>
      </w:pPr>
      <w:r>
        <w:rPr>
          <w:rFonts w:hint="eastAsia" w:ascii="宋体" w:hAnsi="宋体" w:cs="宋体"/>
          <w:b/>
          <w:color w:val="000000"/>
          <w:sz w:val="32"/>
          <w:szCs w:val="32"/>
          <w:highlight w:val="none"/>
          <w:lang w:eastAsia="zh-CN"/>
        </w:rPr>
        <w:t xml:space="preserve">四</w:t>
      </w:r>
      <w:r>
        <w:rPr>
          <w:rFonts w:hint="eastAsia" w:ascii="宋体" w:hAnsi="宋体" w:cs="宋体"/>
          <w:b/>
          <w:color w:val="000000"/>
          <w:sz w:val="32"/>
          <w:szCs w:val="32"/>
          <w:highlight w:val="none"/>
        </w:rPr>
        <w:t xml:space="preserve">、具备履行合同所必需的设备和专业技术能力的书面声明</w:t>
      </w:r>
      <w:r>
        <w:rPr>
          <w:rFonts w:ascii="宋体" w:hAnsi="宋体" w:cs="宋体"/>
          <w:b/>
          <w:color w:val="000000"/>
          <w:sz w:val="32"/>
          <w:szCs w:val="32"/>
          <w:highlight w:val="none"/>
        </w:rPr>
      </w:r>
      <w:r/>
    </w:p>
    <w:p>
      <w:pPr>
        <w:pStyle w:val="695"/>
        <w:ind w:firstLine="492"/>
        <w:jc w:val="both"/>
        <w:spacing w:beforeAutospacing="0" w:afterAutospacing="0" w:line="560" w:lineRule="exact"/>
        <w:rPr>
          <w:color w:val="000000"/>
          <w:highlight w:val="none"/>
        </w:rPr>
      </w:pPr>
      <w:r>
        <w:rPr>
          <w:rFonts w:hint="eastAsia" w:ascii="宋体" w:hAnsi="宋体" w:cs="宋体"/>
          <w:color w:val="000000"/>
          <w:highlight w:val="none"/>
        </w:rPr>
        <w:t xml:space="preserve">我单位郑重声明：我单位具备履行本项采购合同所必需的设备和专业技术能力，为履行本项采购合同我公司具备如下主要设备和主要专业技术能力：</w:t>
      </w:r>
      <w:r>
        <w:rPr>
          <w:color w:val="000000"/>
          <w:highlight w:val="none"/>
        </w:rPr>
      </w:r>
      <w:r/>
    </w:p>
    <w:p>
      <w:pPr>
        <w:pStyle w:val="695"/>
        <w:ind w:firstLine="492"/>
        <w:jc w:val="both"/>
        <w:spacing w:beforeAutospacing="0" w:afterAutospacing="0" w:line="560" w:lineRule="exact"/>
        <w:rPr>
          <w:color w:val="000000"/>
          <w:highlight w:val="none"/>
        </w:rPr>
      </w:pPr>
      <w:r>
        <w:rPr>
          <w:rFonts w:hint="eastAsia" w:ascii="宋体" w:hAnsi="宋体" w:cs="宋体"/>
          <w:color w:val="000000"/>
          <w:highlight w:val="none"/>
        </w:rPr>
        <w:t xml:space="preserve">主要设备有</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color w:val="000000"/>
          <w:highlight w:val="none"/>
        </w:rPr>
      </w:r>
      <w:r/>
    </w:p>
    <w:p>
      <w:pPr>
        <w:pStyle w:val="695"/>
        <w:ind w:firstLine="492"/>
        <w:jc w:val="both"/>
        <w:spacing w:beforeAutospacing="0" w:afterAutospacing="0" w:line="560" w:lineRule="exact"/>
        <w:rPr>
          <w:rFonts w:hint="eastAsia" w:ascii="宋体" w:hAnsi="宋体" w:cs="宋体"/>
          <w:color w:val="000000"/>
          <w:highlight w:val="none"/>
        </w:rPr>
      </w:pPr>
      <w:r>
        <w:rPr>
          <w:rFonts w:hint="eastAsia" w:ascii="宋体" w:hAnsi="宋体" w:cs="宋体"/>
          <w:color w:val="000000"/>
          <w:highlight w:val="none"/>
        </w:rPr>
        <w:t xml:space="preserve">主要专业技术能力有</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695"/>
        <w:ind w:firstLine="492"/>
        <w:jc w:val="both"/>
        <w:spacing w:beforeAutospacing="0" w:afterAutospacing="0" w:line="560" w:lineRule="exact"/>
        <w:rPr>
          <w:rFonts w:hint="eastAsia" w:ascii="宋体" w:hAnsi="宋体" w:cs="宋体"/>
          <w:color w:val="000000"/>
          <w:highlight w:val="none"/>
        </w:rPr>
      </w:pPr>
      <w:r>
        <w:rPr>
          <w:rFonts w:hint="eastAsia" w:ascii="宋体" w:hAnsi="宋体" w:cs="宋体"/>
          <w:color w:val="000000"/>
          <w:highlight w:val="none"/>
        </w:rPr>
      </w:r>
      <w:r/>
    </w:p>
    <w:p>
      <w:pPr>
        <w:pStyle w:val="681"/>
        <w:ind w:firstLine="2880"/>
        <w:spacing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w:t>
      </w:r>
      <w:r>
        <w:rPr>
          <w:rFonts w:hint="eastAsia" w:ascii="宋体" w:hAnsi="宋体" w:eastAsia="宋体" w:cs="宋体"/>
          <w:color w:val="000000"/>
          <w:sz w:val="21"/>
          <w:szCs w:val="21"/>
          <w:highlight w:val="none"/>
          <w:lang w:eastAsia="zh-CN"/>
        </w:rPr>
        <w:t xml:space="preserve">被授权人（</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81"/>
        <w:ind w:firstLine="1680"/>
        <w:spacing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1"/>
        <w:ind w:firstLine="2880"/>
        <w:spacing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企业名称（加盖CA电子公章）：</w:t>
      </w:r>
      <w:r>
        <w:rPr>
          <w:rFonts w:hint="eastAsia" w:ascii="宋体" w:hAnsi="宋体" w:eastAsia="宋体" w:cs="宋体"/>
          <w:color w:val="000000"/>
          <w:sz w:val="21"/>
          <w:szCs w:val="21"/>
          <w:highlight w:val="none"/>
        </w:rPr>
      </w:r>
      <w:r/>
    </w:p>
    <w:p>
      <w:pPr>
        <w:pStyle w:val="681"/>
        <w:ind w:firstLine="1680"/>
        <w:spacing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695"/>
        <w:ind w:firstLine="492"/>
        <w:jc w:val="right"/>
        <w:spacing w:beforeAutospacing="0" w:afterAutospacing="0" w:line="560" w:lineRule="exact"/>
        <w:rPr>
          <w:rFonts w:hint="eastAsia" w:ascii="宋体" w:hAnsi="宋体" w:cs="宋体"/>
          <w:color w:val="000000"/>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cs="宋体"/>
          <w:color w:val="000000"/>
          <w:highlight w:val="none"/>
        </w:rPr>
      </w:r>
      <w:r/>
    </w:p>
    <w:p>
      <w:pPr>
        <w:pStyle w:val="695"/>
        <w:ind w:firstLine="492"/>
        <w:jc w:val="both"/>
        <w:spacing w:beforeAutospacing="0" w:afterAutospacing="0" w:line="560" w:lineRule="exact"/>
        <w:rPr>
          <w:rFonts w:ascii="宋体" w:hAnsi="宋体" w:cs="宋体"/>
          <w:color w:val="000000"/>
          <w:highlight w:val="none"/>
        </w:rPr>
      </w:pPr>
      <w:r>
        <w:rPr>
          <w:rFonts w:ascii="宋体" w:hAnsi="宋体" w:cs="宋体"/>
          <w:color w:val="000000"/>
          <w:highlight w:val="none"/>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ascii="宋体" w:hAnsi="宋体" w:cs="宋体"/>
          <w:b/>
          <w:color w:val="000000"/>
          <w:sz w:val="32"/>
          <w:szCs w:val="32"/>
          <w:highlight w:val="none"/>
        </w:rPr>
      </w:pPr>
      <w:r>
        <w:rPr>
          <w:rFonts w:hint="eastAsia" w:ascii="宋体" w:hAnsi="宋体" w:cs="宋体"/>
          <w:b/>
          <w:color w:val="000000"/>
          <w:sz w:val="32"/>
          <w:szCs w:val="32"/>
          <w:highlight w:val="none"/>
          <w:lang w:eastAsia="zh-CN"/>
        </w:rPr>
        <w:t xml:space="preserve">五</w:t>
      </w:r>
      <w:r>
        <w:rPr>
          <w:rFonts w:hint="eastAsia" w:ascii="宋体" w:hAnsi="宋体" w:cs="宋体"/>
          <w:b/>
          <w:color w:val="000000"/>
          <w:sz w:val="32"/>
          <w:szCs w:val="32"/>
          <w:highlight w:val="none"/>
        </w:rPr>
        <w:t xml:space="preserve">、依法缴纳税收和社会保障资金的相关材料</w:t>
      </w:r>
      <w:r>
        <w:rPr>
          <w:rFonts w:ascii="宋体" w:hAnsi="宋体" w:cs="宋体"/>
          <w:b/>
          <w:color w:val="000000"/>
          <w:sz w:val="32"/>
          <w:szCs w:val="32"/>
          <w:highlight w:val="none"/>
        </w:rPr>
      </w:r>
      <w:r/>
    </w:p>
    <w:p>
      <w:pPr>
        <w:pStyle w:val="695"/>
        <w:ind w:firstLine="492"/>
        <w:jc w:val="both"/>
        <w:spacing w:beforeAutospacing="0" w:afterAutospacing="0" w:line="560" w:lineRule="exact"/>
        <w:rPr>
          <w:rFonts w:ascii="宋体" w:hAnsi="宋体" w:cs="宋体"/>
          <w:color w:val="000000"/>
          <w:highlight w:val="none"/>
        </w:rPr>
      </w:pPr>
      <w:r/>
      <w:bookmarkStart w:id="218" w:name="_Toc120614284"/>
      <w:r>
        <w:rPr>
          <w:rFonts w:hint="eastAsia" w:ascii="宋体" w:hAnsi="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218"/>
      <w:r>
        <w:rPr>
          <w:rFonts w:ascii="宋体" w:hAnsi="宋体" w:cs="宋体"/>
          <w:color w:val="000000"/>
          <w:highlight w:val="none"/>
        </w:rPr>
      </w:r>
      <w:r/>
    </w:p>
    <w:p>
      <w:pPr>
        <w:pStyle w:val="695"/>
        <w:ind w:firstLine="492"/>
        <w:jc w:val="both"/>
        <w:spacing w:beforeAutospacing="0" w:afterAutospacing="0" w:line="560" w:lineRule="exact"/>
        <w:rPr>
          <w:rFonts w:ascii="宋体" w:hAnsi="宋体" w:cs="宋体"/>
          <w:color w:val="000000"/>
          <w:highlight w:val="none"/>
        </w:rPr>
      </w:pPr>
      <w:r>
        <w:rPr>
          <w:rFonts w:ascii="宋体" w:hAnsi="宋体" w:cs="宋体"/>
          <w:color w:val="000000"/>
          <w:highlight w:val="none"/>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95"/>
        <w:jc w:val="both"/>
        <w:spacing w:beforeAutospacing="0" w:afterAutospacing="0" w:line="560" w:lineRule="exact"/>
        <w:rPr>
          <w:rFonts w:ascii="宋体" w:hAnsi="宋体" w:cs="宋体"/>
          <w:b/>
          <w:color w:val="000000"/>
          <w:sz w:val="32"/>
          <w:szCs w:val="32"/>
          <w:highlight w:val="none"/>
        </w:rPr>
      </w:pPr>
      <w:r>
        <w:rPr>
          <w:rFonts w:hint="eastAsia" w:ascii="宋体" w:hAnsi="宋体" w:cs="宋体"/>
          <w:b/>
          <w:color w:val="000000"/>
          <w:sz w:val="32"/>
          <w:szCs w:val="32"/>
          <w:highlight w:val="none"/>
          <w:lang w:eastAsia="zh-CN"/>
        </w:rPr>
        <w:t xml:space="preserve">六</w:t>
      </w:r>
      <w:r>
        <w:rPr>
          <w:rFonts w:hint="eastAsia" w:ascii="宋体" w:hAnsi="宋体" w:cs="宋体"/>
          <w:b/>
          <w:color w:val="000000"/>
          <w:sz w:val="32"/>
          <w:szCs w:val="32"/>
          <w:highlight w:val="none"/>
        </w:rPr>
        <w:t xml:space="preserve">、参加政府采购活动前 3 年内在经营活动中没有重大违法记录的书面声明</w:t>
      </w:r>
      <w:r>
        <w:rPr>
          <w:rFonts w:ascii="宋体" w:hAnsi="宋体" w:cs="宋体"/>
          <w:b/>
          <w:color w:val="000000"/>
          <w:sz w:val="32"/>
          <w:szCs w:val="32"/>
          <w:highlight w:val="none"/>
        </w:rPr>
      </w:r>
      <w:r/>
    </w:p>
    <w:p>
      <w:pPr>
        <w:pStyle w:val="695"/>
        <w:jc w:val="center"/>
        <w:spacing w:beforeAutospacing="0" w:afterAutospacing="0" w:line="0" w:lineRule="atLeast"/>
        <w:rPr>
          <w:color w:val="000000"/>
          <w:highlight w:val="none"/>
        </w:rPr>
      </w:pPr>
      <w:r>
        <w:rPr>
          <w:rFonts w:hint="eastAsia" w:ascii="宋体" w:hAnsi="宋体" w:cs="宋体"/>
          <w:b/>
          <w:color w:val="000000"/>
          <w:sz w:val="44"/>
          <w:szCs w:val="44"/>
          <w:highlight w:val="none"/>
        </w:rPr>
        <w:t xml:space="preserve">声  明</w:t>
      </w:r>
      <w:r>
        <w:rPr>
          <w:color w:val="000000"/>
          <w:highlight w:val="none"/>
        </w:rPr>
      </w:r>
      <w:r/>
    </w:p>
    <w:p>
      <w:pPr>
        <w:pStyle w:val="695"/>
        <w:ind w:firstLine="492"/>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cs="宋体"/>
          <w:color w:val="000000"/>
          <w:highlight w:val="none"/>
        </w:rPr>
      </w:r>
      <w:r/>
    </w:p>
    <w:p>
      <w:pPr>
        <w:pStyle w:val="695"/>
        <w:jc w:val="both"/>
        <w:spacing w:beforeAutospacing="0" w:afterAutospacing="0"/>
        <w:rPr>
          <w:color w:val="000000"/>
          <w:highlight w:val="none"/>
        </w:rPr>
      </w:pPr>
      <w:r>
        <w:rPr>
          <w:color w:val="000000"/>
          <w:highlight w:val="none"/>
        </w:rPr>
        <w:t xml:space="preserve"> </w:t>
      </w:r>
      <w:r>
        <w:rPr>
          <w:color w:val="000000"/>
          <w:highlight w:val="none"/>
        </w:rPr>
      </w:r>
      <w:r/>
    </w:p>
    <w:p>
      <w:pPr>
        <w:pStyle w:val="695"/>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681"/>
        <w:ind w:firstLine="3120"/>
        <w:spacing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w:t>
      </w:r>
      <w:r>
        <w:rPr>
          <w:rFonts w:hint="eastAsia" w:ascii="宋体" w:hAnsi="宋体" w:eastAsia="宋体" w:cs="宋体"/>
          <w:color w:val="000000"/>
          <w:sz w:val="21"/>
          <w:szCs w:val="21"/>
          <w:highlight w:val="none"/>
          <w:lang w:eastAsia="zh-CN"/>
        </w:rPr>
        <w:t xml:space="preserve">被授权人（</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81"/>
        <w:ind w:firstLine="1680"/>
        <w:spacing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1"/>
        <w:ind w:firstLine="3120"/>
        <w:spacing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企业名称（加盖CA电子公章）：</w:t>
      </w:r>
      <w:r>
        <w:rPr>
          <w:rFonts w:hint="eastAsia" w:ascii="宋体" w:hAnsi="宋体" w:eastAsia="宋体" w:cs="宋体"/>
          <w:color w:val="000000"/>
          <w:sz w:val="21"/>
          <w:szCs w:val="21"/>
          <w:highlight w:val="none"/>
        </w:rPr>
      </w:r>
      <w:r/>
    </w:p>
    <w:p>
      <w:pPr>
        <w:pStyle w:val="681"/>
        <w:ind w:firstLine="1680"/>
        <w:spacing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95"/>
        <w:jc w:val="right"/>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b/>
          <w:color w:val="000000"/>
          <w:sz w:val="32"/>
          <w:szCs w:val="32"/>
          <w:highlight w:val="none"/>
        </w:rPr>
      </w:r>
      <w:r/>
    </w:p>
    <w:p>
      <w:pPr>
        <w:pStyle w:val="695"/>
        <w:jc w:val="both"/>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95"/>
        <w:jc w:val="both"/>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95"/>
        <w:jc w:val="both"/>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95"/>
        <w:jc w:val="center"/>
        <w:spacing w:beforeAutospacing="0" w:afterAutospacing="0"/>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jc w:val="center"/>
        <w:spacing w:beforeAutospacing="0" w:afterAutospacing="0"/>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jc w:val="center"/>
        <w:spacing w:beforeAutospacing="0" w:afterAutospacing="0"/>
        <w:rPr>
          <w:rFonts w:ascii="宋体" w:hAnsi="宋体" w:cs="宋体"/>
          <w:b/>
          <w:color w:val="000000"/>
          <w:sz w:val="32"/>
          <w:szCs w:val="32"/>
          <w:highlight w:val="none"/>
        </w:rPr>
      </w:pPr>
      <w:r>
        <w:rPr>
          <w:rFonts w:hint="eastAsia" w:ascii="黑体" w:hAnsi="宋体" w:eastAsia="黑体" w:cs="黑体"/>
          <w:iCs/>
          <w:color w:val="000000"/>
          <w:sz w:val="32"/>
          <w:szCs w:val="32"/>
          <w:highlight w:val="none"/>
          <w:lang w:eastAsia="zh-CN"/>
        </w:rPr>
        <w:t xml:space="preserve">七</w:t>
      </w:r>
      <w:r>
        <w:rPr>
          <w:rFonts w:hint="eastAsia" w:ascii="宋体" w:hAnsi="宋体" w:cs="宋体"/>
          <w:b/>
          <w:color w:val="000000"/>
          <w:sz w:val="32"/>
          <w:szCs w:val="32"/>
          <w:highlight w:val="none"/>
        </w:rPr>
        <w:t xml:space="preserve">、法人授权书</w:t>
      </w:r>
      <w:r>
        <w:rPr>
          <w:rFonts w:ascii="宋体" w:hAnsi="宋体" w:cs="宋体"/>
          <w:b/>
          <w:color w:val="000000"/>
          <w:sz w:val="32"/>
          <w:szCs w:val="32"/>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本授权书声明：____________（投标人名称）授权________________（被授权人的姓名）为我方就</w:t>
      </w:r>
      <w:r>
        <w:rPr>
          <w:rFonts w:hint="eastAsia" w:ascii="宋体" w:hAnsi="宋体" w:eastAsia="宋体" w:cs="宋体"/>
          <w:color w:val="000000"/>
          <w:highlight w:val="none"/>
          <w:lang w:eastAsia="zh-CN"/>
        </w:rPr>
        <w:t xml:space="preserve">JSZC-320904-SZDL-G2025-0033</w:t>
      </w:r>
      <w:r>
        <w:rPr>
          <w:rFonts w:hint="eastAsia" w:ascii="宋体" w:hAnsi="宋体" w:cs="宋体"/>
          <w:color w:val="000000"/>
          <w:highlight w:val="none"/>
        </w:rPr>
        <w:t xml:space="preserve">号项目采购活动的合法代理人，以本单位名义全权处理一切与该项目采购有关的事务。</w:t>
      </w:r>
      <w:r>
        <w:rPr>
          <w:rFonts w:ascii="宋体" w:hAnsi="宋体" w:cs="宋体"/>
          <w:color w:val="000000"/>
          <w:highlight w:val="none"/>
        </w:rPr>
      </w:r>
      <w:r/>
    </w:p>
    <w:p>
      <w:pPr>
        <w:pStyle w:val="695"/>
        <w:ind w:firstLine="482"/>
        <w:jc w:val="both"/>
        <w:spacing w:beforeAutospacing="0" w:afterAutospacing="0" w:line="560" w:lineRule="exact"/>
        <w:tabs>
          <w:tab w:val="left" w:pos="360" w:leader="none"/>
        </w:tabs>
        <w:rPr>
          <w:rFonts w:ascii="宋体" w:hAnsi="宋体" w:cs="宋体"/>
          <w:color w:val="000000"/>
          <w:highlight w:val="none"/>
        </w:rPr>
      </w:pPr>
      <w:r>
        <w:rPr>
          <w:rFonts w:hint="eastAsia" w:ascii="宋体" w:hAnsi="宋体" w:cs="宋体"/>
          <w:color w:val="000000"/>
          <w:highlight w:val="none"/>
        </w:rPr>
        <w:t xml:space="preserve">本授权书于______年____月____日起生效，特此声明。</w:t>
      </w:r>
      <w:r>
        <w:rPr>
          <w:rFonts w:ascii="宋体" w:hAnsi="宋体" w:cs="宋体"/>
          <w:color w:val="000000"/>
          <w:highlight w:val="none"/>
        </w:rPr>
      </w:r>
      <w:r/>
    </w:p>
    <w:p>
      <w:pPr>
        <w:pStyle w:val="695"/>
        <w:ind w:firstLine="482"/>
        <w:jc w:val="both"/>
        <w:spacing w:beforeAutospacing="0" w:afterAutospacing="0" w:line="560" w:lineRule="exact"/>
        <w:tabs>
          <w:tab w:val="left" w:pos="360" w:leader="none"/>
        </w:tabs>
        <w:rPr>
          <w:rFonts w:ascii="宋体" w:hAnsi="宋体" w:cs="宋体"/>
          <w:color w:val="000000"/>
          <w:highlight w:val="none"/>
          <w:u w:val="single"/>
        </w:rPr>
      </w:pPr>
      <w:r>
        <w:rPr>
          <w:rFonts w:hint="eastAsia" w:ascii="宋体" w:hAnsi="宋体" w:cs="宋体"/>
          <w:color w:val="000000"/>
          <w:highlight w:val="none"/>
        </w:rPr>
        <w:t xml:space="preserve">被授权人身份证号码：</w:t>
      </w:r>
      <w:r>
        <w:rPr>
          <w:rFonts w:hint="eastAsia" w:ascii="宋体" w:hAnsi="宋体" w:cs="宋体"/>
          <w:color w:val="000000"/>
          <w:highlight w:val="none"/>
          <w:u w:val="single"/>
        </w:rPr>
        <w:t xml:space="preserve">                         </w:t>
      </w:r>
      <w:r>
        <w:rPr>
          <w:rFonts w:ascii="宋体" w:hAnsi="宋体" w:cs="宋体"/>
          <w:color w:val="000000"/>
          <w:highlight w:val="none"/>
          <w:u w:val="single"/>
        </w:rPr>
      </w:r>
      <w:r/>
    </w:p>
    <w:p>
      <w:pPr>
        <w:pStyle w:val="695"/>
        <w:ind w:firstLine="482"/>
        <w:jc w:val="both"/>
        <w:spacing w:beforeAutospacing="0" w:afterAutospacing="0" w:line="560" w:lineRule="exact"/>
        <w:tabs>
          <w:tab w:val="left" w:pos="360" w:leader="none"/>
        </w:tabs>
        <w:rPr>
          <w:rFonts w:ascii="宋体" w:hAnsi="宋体" w:cs="宋体"/>
          <w:color w:val="000000"/>
          <w:highlight w:val="none"/>
          <w:u w:val="single"/>
        </w:rPr>
      </w:pPr>
      <w:r>
        <w:rPr>
          <w:rFonts w:hint="eastAsia" w:ascii="宋体" w:hAnsi="宋体" w:cs="宋体"/>
          <w:color w:val="000000"/>
          <w:highlight w:val="none"/>
        </w:rPr>
        <w:t xml:space="preserve">被授权人联系电话：（手机）</w:t>
      </w:r>
      <w:r>
        <w:rPr>
          <w:rFonts w:hint="eastAsia" w:ascii="宋体" w:hAnsi="宋体" w:cs="宋体"/>
          <w:color w:val="000000"/>
          <w:highlight w:val="none"/>
          <w:u w:val="single"/>
        </w:rPr>
        <w:t xml:space="preserve">                   </w:t>
      </w:r>
      <w:r>
        <w:rPr>
          <w:rFonts w:ascii="宋体" w:hAnsi="宋体" w:cs="宋体"/>
          <w:color w:val="000000"/>
          <w:highlight w:val="none"/>
          <w:u w:val="single"/>
        </w:rPr>
      </w:r>
      <w:r/>
    </w:p>
    <w:p>
      <w:pPr>
        <w:pStyle w:val="695"/>
        <w:ind w:firstLine="482"/>
        <w:jc w:val="both"/>
        <w:spacing w:beforeAutospacing="0" w:afterAutospacing="0" w:line="560" w:lineRule="exact"/>
        <w:tabs>
          <w:tab w:val="left" w:pos="360" w:leader="none"/>
        </w:tabs>
        <w:rPr>
          <w:rFonts w:ascii="宋体" w:hAnsi="宋体" w:cs="宋体"/>
          <w:color w:val="000000"/>
          <w:highlight w:val="none"/>
        </w:rPr>
      </w:pPr>
      <w:r>
        <w:rPr>
          <w:rFonts w:hint="eastAsia" w:ascii="宋体" w:hAnsi="宋体" w:cs="宋体"/>
          <w:color w:val="000000"/>
          <w:highlight w:val="none"/>
        </w:rPr>
        <w:t xml:space="preserve">授权单位名称：</w:t>
      </w:r>
      <w:r>
        <w:rPr>
          <w:rFonts w:hint="eastAsia" w:ascii="宋体" w:hAnsi="宋体" w:cs="宋体"/>
          <w:color w:val="000000"/>
          <w:highlight w:val="none"/>
          <w:u w:val="single"/>
        </w:rPr>
        <w:t xml:space="preserve">（加盖CA电子公章）</w:t>
      </w:r>
      <w:r>
        <w:rPr>
          <w:rFonts w:ascii="宋体" w:hAnsi="宋体" w:cs="宋体"/>
          <w:color w:val="000000"/>
          <w:highlight w:val="none"/>
        </w:rPr>
      </w:r>
      <w:r/>
    </w:p>
    <w:p>
      <w:pPr>
        <w:pStyle w:val="695"/>
        <w:ind w:firstLine="482"/>
        <w:jc w:val="both"/>
        <w:spacing w:beforeAutospacing="0" w:afterAutospacing="0" w:line="560" w:lineRule="exact"/>
        <w:tabs>
          <w:tab w:val="left" w:pos="360" w:leader="none"/>
        </w:tabs>
        <w:rPr>
          <w:rFonts w:ascii="宋体" w:hAnsi="宋体" w:cs="宋体"/>
          <w:color w:val="000000"/>
          <w:highlight w:val="none"/>
          <w:u w:val="single"/>
        </w:rPr>
      </w:pPr>
      <w:r>
        <w:rPr>
          <w:rFonts w:hint="eastAsia" w:ascii="宋体" w:hAnsi="宋体" w:cs="宋体"/>
          <w:color w:val="000000"/>
          <w:highlight w:val="none"/>
        </w:rPr>
        <w:t xml:space="preserve">单位地址：</w:t>
      </w:r>
      <w:r>
        <w:rPr>
          <w:rFonts w:hint="eastAsia" w:ascii="宋体" w:hAnsi="宋体" w:cs="宋体"/>
          <w:color w:val="000000"/>
          <w:highlight w:val="none"/>
          <w:u w:val="single"/>
        </w:rPr>
        <w:t xml:space="preserve">                                  </w:t>
      </w:r>
      <w:r>
        <w:rPr>
          <w:rFonts w:ascii="宋体" w:hAnsi="宋体" w:cs="宋体"/>
          <w:color w:val="000000"/>
          <w:highlight w:val="none"/>
          <w:u w:val="single"/>
        </w:rPr>
      </w:r>
      <w:r/>
    </w:p>
    <w:p>
      <w:pPr>
        <w:pStyle w:val="695"/>
        <w:ind w:firstLine="482"/>
        <w:jc w:val="both"/>
        <w:spacing w:beforeAutospacing="0" w:afterAutospacing="0" w:line="560" w:lineRule="exact"/>
        <w:tabs>
          <w:tab w:val="left" w:pos="360" w:leader="none"/>
        </w:tabs>
        <w:rPr>
          <w:rFonts w:ascii="宋体" w:hAnsi="宋体" w:cs="宋体"/>
          <w:color w:val="000000"/>
          <w:highlight w:val="none"/>
        </w:rPr>
      </w:pPr>
      <w:r>
        <w:rPr>
          <w:rFonts w:hint="eastAsia" w:ascii="宋体" w:hAnsi="宋体" w:cs="宋体"/>
          <w:color w:val="000000"/>
          <w:highlight w:val="none"/>
        </w:rPr>
        <w:t xml:space="preserve">日期：</w:t>
      </w:r>
      <w:bookmarkStart w:id="219" w:name="OLE_LINK17"/>
      <w:r/>
      <w:bookmarkStart w:id="220" w:name="_格式3__银行出具的资信证明"/>
      <w:r/>
      <w:bookmarkStart w:id="221" w:name="_Hlt26955070"/>
      <w:r/>
      <w:bookmarkStart w:id="222" w:name="_Hlt26671380"/>
      <w:r>
        <w:rPr>
          <w:rFonts w:hint="eastAsia" w:ascii="宋体" w:hAnsi="宋体" w:cs="宋体"/>
          <w:color w:val="000000"/>
          <w:highlight w:val="none"/>
          <w:u w:val="single"/>
        </w:rPr>
        <w:t xml:space="preserve">                                      </w:t>
      </w:r>
      <w:bookmarkEnd w:id="219"/>
      <w:r>
        <w:rPr>
          <w:rFonts w:ascii="宋体" w:hAnsi="宋体" w:cs="宋体"/>
          <w:color w:val="000000"/>
          <w:highlight w:val="none"/>
        </w:rPr>
      </w:r>
      <w:r/>
    </w:p>
    <w:p>
      <w:pPr>
        <w:pStyle w:val="695"/>
        <w:jc w:val="both"/>
        <w:spacing w:beforeAutospacing="0" w:afterAutospacing="0" w:line="0" w:lineRule="atLeast"/>
        <w:rPr>
          <w:color w:val="000000"/>
          <w:highlight w:val="none"/>
        </w:rPr>
      </w:pPr>
      <w:r>
        <w:rPr>
          <w:color w:val="000000"/>
          <w:highlight w:val="none"/>
        </w:rPr>
      </w:r>
      <w:r/>
    </w:p>
    <w:p>
      <w:pPr>
        <w:pStyle w:val="695"/>
        <w:jc w:val="both"/>
        <w:spacing w:beforeAutospacing="0" w:afterAutospacing="0" w:line="0" w:lineRule="atLeast"/>
        <w:rPr>
          <w:color w:val="000000"/>
          <w:highlight w:val="none"/>
        </w:rPr>
      </w:pPr>
      <w:r>
        <w:rPr>
          <w:color w:val="000000"/>
          <w:highlight w:val="none"/>
        </w:rPr>
      </w:r>
      <w:r/>
    </w:p>
    <w:p>
      <w:pPr>
        <w:pStyle w:val="695"/>
        <w:jc w:val="both"/>
        <w:spacing w:beforeAutospacing="0" w:afterAutospacing="0" w:line="0" w:lineRule="atLeast"/>
        <w:rPr>
          <w:color w:val="000000"/>
          <w:highlight w:val="none"/>
        </w:rPr>
      </w:pPr>
      <w:r>
        <w:rPr>
          <w:color w:val="000000"/>
          <w:highlight w:val="none"/>
        </w:rPr>
      </w:r>
      <w:r/>
    </w:p>
    <w:p>
      <w:pPr>
        <w:pStyle w:val="695"/>
        <w:jc w:val="center"/>
        <w:keepLines/>
        <w:keepNext/>
        <w:spacing w:before="260" w:beforeAutospacing="0" w:afterAutospacing="0"/>
        <w:rPr>
          <w:rFonts w:ascii="宋体" w:hAnsi="宋体" w:cs="宋体"/>
          <w:b/>
          <w:color w:val="000000"/>
          <w:sz w:val="32"/>
          <w:szCs w:val="32"/>
          <w:highlight w:val="none"/>
        </w:rPr>
      </w:pPr>
      <w:r>
        <w:rPr>
          <w:rFonts w:hint="eastAsia" w:ascii="黑体" w:hAnsi="宋体" w:eastAsia="黑体" w:cs="黑体"/>
          <w:iCs/>
          <w:color w:val="000000"/>
          <w:sz w:val="32"/>
          <w:szCs w:val="32"/>
          <w:highlight w:val="none"/>
        </w:rPr>
        <w:br w:type="page" w:clear="all"/>
      </w:r>
      <w:r>
        <w:rPr>
          <w:rFonts w:hint="eastAsia" w:ascii="宋体" w:hAnsi="宋体" w:eastAsia="黑体" w:cs="宋体"/>
          <w:b/>
          <w:color w:val="000000"/>
          <w:sz w:val="32"/>
          <w:szCs w:val="32"/>
          <w:highlight w:val="none"/>
          <w:lang w:eastAsia="zh-CN"/>
        </w:rPr>
        <w:t xml:space="preserve">八</w:t>
      </w:r>
      <w:r>
        <w:rPr>
          <w:rFonts w:hint="eastAsia" w:ascii="宋体" w:hAnsi="宋体" w:cs="宋体"/>
          <w:b/>
          <w:color w:val="000000"/>
          <w:sz w:val="32"/>
          <w:szCs w:val="32"/>
          <w:highlight w:val="none"/>
        </w:rPr>
        <w:t xml:space="preserve">、投标函</w:t>
      </w:r>
      <w:r>
        <w:rPr>
          <w:rFonts w:ascii="宋体" w:hAnsi="宋体" w:cs="宋体"/>
          <w:b/>
          <w:color w:val="000000"/>
          <w:sz w:val="32"/>
          <w:szCs w:val="32"/>
          <w:highlight w:val="none"/>
        </w:rPr>
      </w:r>
      <w:r/>
    </w:p>
    <w:p>
      <w:pPr>
        <w:pStyle w:val="695"/>
        <w:keepLines w:val="0"/>
        <w:keepNext w:val="0"/>
        <w:pageBreakBefore w:val="0"/>
        <w:spacing w:beforeAutospacing="0" w:afterAutospacing="0" w:line="500" w:lineRule="exact"/>
        <w:widowControl w:val="off"/>
        <w:rPr>
          <w:rFonts w:hint="eastAsia" w:eastAsia="宋体"/>
          <w:color w:val="000000"/>
          <w:highlight w:val="none"/>
          <w:lang w:eastAsia="zh-CN"/>
        </w:rPr>
      </w:pPr>
      <w:r>
        <w:rPr>
          <w:rFonts w:hint="eastAsia" w:ascii="宋体" w:hAnsi="宋体" w:cs="宋体"/>
          <w:color w:val="000000"/>
          <w:highlight w:val="none"/>
        </w:rPr>
        <w:t xml:space="preserve">致：盐城市</w:t>
      </w:r>
      <w:r>
        <w:rPr>
          <w:rFonts w:hint="eastAsia" w:ascii="宋体" w:hAnsi="宋体" w:cs="宋体"/>
          <w:color w:val="000000"/>
          <w:highlight w:val="none"/>
          <w:lang w:eastAsia="zh-CN"/>
        </w:rPr>
        <w:t xml:space="preserve">大丰区农业农村局</w:t>
      </w:r>
      <w:r>
        <w:rPr>
          <w:rFonts w:hint="eastAsia" w:eastAsia="宋体"/>
          <w:color w:val="000000"/>
          <w:highlight w:val="none"/>
          <w:lang w:eastAsia="zh-CN"/>
        </w:rPr>
      </w:r>
      <w:r/>
    </w:p>
    <w:p>
      <w:pPr>
        <w:pStyle w:val="695"/>
        <w:ind w:firstLine="480"/>
        <w:jc w:val="both"/>
        <w:spacing w:beforeAutospacing="0" w:afterAutospacing="0" w:line="560" w:lineRule="exact"/>
        <w:rPr>
          <w:color w:val="000000"/>
          <w:highlight w:val="none"/>
        </w:rPr>
      </w:pPr>
      <w:r>
        <w:rPr>
          <w:rFonts w:hint="eastAsia" w:ascii="宋体" w:hAnsi="宋体" w:cs="宋体"/>
          <w:color w:val="000000"/>
          <w:highlight w:val="none"/>
        </w:rPr>
        <w:t xml:space="preserve">根据贵方的</w:t>
      </w:r>
      <w:r>
        <w:rPr>
          <w:rFonts w:hint="eastAsia" w:ascii="宋体" w:hAnsi="宋体" w:eastAsia="宋体" w:cs="宋体"/>
          <w:color w:val="000000"/>
          <w:highlight w:val="none"/>
          <w:lang w:eastAsia="zh-CN"/>
        </w:rPr>
        <w:t xml:space="preserve">JSZC-320904-SZDL-G2025-0033</w:t>
      </w:r>
      <w:r>
        <w:rPr>
          <w:rFonts w:hint="eastAsia" w:ascii="宋体" w:hAnsi="宋体" w:cs="宋体"/>
          <w:color w:val="000000"/>
          <w:highlight w:val="none"/>
        </w:rPr>
        <w:t xml:space="preserve">号招标文件，正式授权下述签字人______(姓名)代表我方______________（投标人的名称），全权处理本次项目投标的有关事宜。</w:t>
      </w:r>
      <w:r>
        <w:rPr>
          <w:color w:val="000000"/>
          <w:highlight w:val="none"/>
        </w:rPr>
      </w:r>
      <w:r/>
    </w:p>
    <w:p>
      <w:pPr>
        <w:pStyle w:val="695"/>
        <w:ind w:firstLine="480"/>
        <w:keepLines w:val="0"/>
        <w:keepNext w:val="0"/>
        <w:pageBreakBefore w:val="0"/>
        <w:spacing w:beforeAutospacing="0" w:afterAutospacing="0" w:line="500" w:lineRule="exact"/>
        <w:widowControl w:val="off"/>
        <w:rPr>
          <w:color w:val="000000"/>
          <w:highlight w:val="none"/>
        </w:rPr>
      </w:pPr>
      <w:r>
        <w:rPr>
          <w:rFonts w:hint="eastAsia" w:ascii="宋体" w:hAnsi="宋体" w:cs="宋体"/>
          <w:color w:val="000000"/>
          <w:highlight w:val="none"/>
        </w:rPr>
        <w:t xml:space="preserve">据此函，</w:t>
      </w:r>
      <w:r>
        <w:rPr>
          <w:rFonts w:hint="eastAsia" w:ascii="宋体" w:hAnsi="宋体" w:cs="宋体"/>
          <w:color w:val="000000"/>
          <w:highlight w:val="none"/>
          <w:lang w:eastAsia="zh-CN"/>
        </w:rPr>
        <w:t xml:space="preserve">我单位</w:t>
      </w:r>
      <w:r>
        <w:rPr>
          <w:rFonts w:hint="eastAsia" w:ascii="宋体" w:hAnsi="宋体" w:cs="宋体"/>
          <w:color w:val="000000"/>
          <w:highlight w:val="none"/>
        </w:rPr>
        <w:t xml:space="preserve">同意如下：</w:t>
      </w:r>
      <w:r>
        <w:rPr>
          <w:color w:val="000000"/>
          <w:highlight w:val="none"/>
        </w:rPr>
      </w:r>
      <w:r/>
    </w:p>
    <w:p>
      <w:pPr>
        <w:pStyle w:val="695"/>
        <w:ind w:firstLine="480"/>
        <w:keepLines w:val="0"/>
        <w:keepNext w:val="0"/>
        <w:pageBreakBefore w:val="0"/>
        <w:spacing w:beforeAutospacing="0" w:afterAutospacing="0" w:line="500" w:lineRule="exact"/>
        <w:widowControl w:val="off"/>
        <w:rPr>
          <w:color w:val="000000"/>
          <w:highlight w:val="none"/>
        </w:rPr>
      </w:pPr>
      <w:r>
        <w:rPr>
          <w:rFonts w:hint="eastAsia" w:ascii="宋体" w:hAnsi="宋体" w:cs="宋体"/>
          <w:color w:val="000000"/>
          <w:highlight w:val="none"/>
        </w:rPr>
        <w:t xml:space="preserve">1.按招标文件规定的各项要求，向买方提供所需服务（包含与服务相关的货物）。</w:t>
      </w:r>
      <w:r>
        <w:rPr>
          <w:color w:val="000000"/>
          <w:highlight w:val="none"/>
        </w:rPr>
      </w:r>
      <w:r/>
    </w:p>
    <w:p>
      <w:pPr>
        <w:pStyle w:val="695"/>
        <w:ind w:firstLine="480"/>
        <w:keepLines w:val="0"/>
        <w:keepNext w:val="0"/>
        <w:pageBreakBefore w:val="0"/>
        <w:spacing w:beforeAutospacing="0" w:afterAutospacing="0" w:line="500" w:lineRule="exact"/>
        <w:widowControl w:val="off"/>
        <w:rPr>
          <w:color w:val="000000"/>
          <w:highlight w:val="none"/>
        </w:rPr>
      </w:pPr>
      <w:r>
        <w:rPr>
          <w:rFonts w:hint="eastAsia" w:ascii="宋体" w:hAnsi="宋体" w:cs="宋体"/>
          <w:color w:val="000000"/>
          <w:highlight w:val="none"/>
        </w:rPr>
        <w:t xml:space="preserve">2.我们完全理解贵方不一定将合同授予最低报价的投标人。</w:t>
      </w:r>
      <w:r>
        <w:rPr>
          <w:color w:val="000000"/>
          <w:highlight w:val="none"/>
        </w:rPr>
      </w:r>
      <w:r/>
    </w:p>
    <w:p>
      <w:pPr>
        <w:pStyle w:val="695"/>
        <w:ind w:firstLine="480"/>
        <w:keepLines w:val="0"/>
        <w:keepNext w:val="0"/>
        <w:pageBreakBefore w:val="0"/>
        <w:spacing w:beforeAutospacing="0" w:afterAutospacing="0" w:line="500" w:lineRule="exact"/>
        <w:widowControl w:val="off"/>
        <w:rPr>
          <w:color w:val="000000"/>
          <w:highlight w:val="none"/>
        </w:rPr>
      </w:pPr>
      <w:r>
        <w:rPr>
          <w:rFonts w:hint="eastAsia" w:ascii="宋体" w:hAnsi="宋体" w:cs="宋体"/>
          <w:color w:val="000000"/>
          <w:highlight w:val="none"/>
        </w:rPr>
        <w:t xml:space="preserve">3.我们已详细审核全部招标文件及其有效补充文件，我们知道必须放弃提出含糊不清或误解问题的权利。</w:t>
      </w:r>
      <w:r>
        <w:rPr>
          <w:color w:val="000000"/>
          <w:highlight w:val="none"/>
        </w:rPr>
      </w:r>
      <w:r/>
    </w:p>
    <w:p>
      <w:pPr>
        <w:pStyle w:val="695"/>
        <w:ind w:firstLine="480"/>
        <w:keepLines w:val="0"/>
        <w:keepNext w:val="0"/>
        <w:pageBreakBefore w:val="0"/>
        <w:spacing w:beforeAutospacing="0" w:afterAutospacing="0" w:line="500" w:lineRule="exact"/>
        <w:widowControl w:val="off"/>
        <w:rPr>
          <w:color w:val="000000"/>
          <w:highlight w:val="none"/>
        </w:rPr>
      </w:pPr>
      <w:r>
        <w:rPr>
          <w:rFonts w:hint="eastAsia" w:ascii="宋体" w:hAnsi="宋体" w:cs="宋体"/>
          <w:color w:val="000000"/>
          <w:highlight w:val="none"/>
        </w:rPr>
        <w:t xml:space="preserve">4.我们同意从规定的开标日期起遵循本投标文件，并在规定的投标有效期期满之前均具有约束力。</w:t>
      </w:r>
      <w:r>
        <w:rPr>
          <w:color w:val="000000"/>
          <w:highlight w:val="none"/>
        </w:rPr>
      </w:r>
      <w:r/>
    </w:p>
    <w:p>
      <w:pPr>
        <w:pStyle w:val="695"/>
        <w:ind w:firstLine="480"/>
        <w:keepLines w:val="0"/>
        <w:keepNext w:val="0"/>
        <w:pageBreakBefore w:val="0"/>
        <w:spacing w:beforeAutospacing="0" w:afterAutospacing="0" w:line="500" w:lineRule="exact"/>
        <w:widowControl w:val="off"/>
        <w:rPr>
          <w:color w:val="000000"/>
          <w:highlight w:val="none"/>
        </w:rPr>
      </w:pPr>
      <w:r>
        <w:rPr>
          <w:rFonts w:hint="eastAsia" w:ascii="宋体" w:hAnsi="宋体" w:cs="宋体"/>
          <w:color w:val="000000"/>
          <w:highlight w:val="none"/>
        </w:rPr>
        <w:t xml:space="preserve">5.同意向贵方提供贵方可能另外要求的与投标有关的任何证据或资料，并保证我方已提供和将要提供的文件是真实的、准确的。</w:t>
      </w:r>
      <w:r>
        <w:rPr>
          <w:color w:val="000000"/>
          <w:highlight w:val="none"/>
        </w:rPr>
      </w:r>
      <w:r/>
    </w:p>
    <w:p>
      <w:pPr>
        <w:pStyle w:val="695"/>
        <w:ind w:firstLine="480"/>
        <w:keepLines w:val="0"/>
        <w:keepNext w:val="0"/>
        <w:pageBreakBefore w:val="0"/>
        <w:spacing w:beforeAutospacing="0" w:afterAutospacing="0" w:line="500" w:lineRule="exact"/>
        <w:widowControl w:val="off"/>
        <w:rPr>
          <w:color w:val="000000"/>
          <w:highlight w:val="none"/>
        </w:rPr>
      </w:pPr>
      <w:r>
        <w:rPr>
          <w:rFonts w:hint="eastAsia" w:ascii="宋体" w:hAnsi="宋体" w:cs="宋体"/>
          <w:color w:val="000000"/>
          <w:highlight w:val="none"/>
        </w:rPr>
        <w:t xml:space="preserve">6.一旦我方中标，我方将根据招标文件的规定，严格履行合同的责任和义务，并保证在招标文件规定的时间完成项目，交付买方验收、使用。</w:t>
      </w:r>
      <w:r>
        <w:rPr>
          <w:color w:val="000000"/>
          <w:highlight w:val="none"/>
        </w:rPr>
      </w:r>
      <w:r/>
    </w:p>
    <w:p>
      <w:pPr>
        <w:pStyle w:val="695"/>
        <w:ind w:firstLine="480"/>
        <w:keepLines w:val="0"/>
        <w:keepNext w:val="0"/>
        <w:pageBreakBefore w:val="0"/>
        <w:spacing w:beforeAutospacing="0" w:afterAutospacing="0" w:line="500" w:lineRule="exact"/>
        <w:widowControl w:val="off"/>
        <w:rPr>
          <w:rFonts w:hint="eastAsia" w:ascii="宋体" w:hAnsi="宋体" w:cs="宋体"/>
          <w:color w:val="000000"/>
          <w:highlight w:val="none"/>
        </w:rPr>
      </w:pPr>
      <w:r>
        <w:rPr>
          <w:rFonts w:hint="eastAsia" w:ascii="宋体" w:hAnsi="宋体" w:cs="宋体"/>
          <w:color w:val="000000"/>
          <w:highlight w:val="none"/>
        </w:rPr>
        <w:t xml:space="preserve">7.与本投标有关的正式通讯地址为：</w:t>
      </w:r>
      <w:r>
        <w:rPr>
          <w:rFonts w:hint="eastAsia" w:ascii="宋体" w:hAnsi="宋体" w:cs="宋体"/>
          <w:color w:val="000000"/>
          <w:highlight w:val="none"/>
        </w:rPr>
      </w:r>
      <w:r/>
    </w:p>
    <w:p>
      <w:pPr>
        <w:pStyle w:val="695"/>
        <w:ind w:left="420" w:firstLine="480"/>
        <w:keepLines w:val="0"/>
        <w:keepNext w:val="0"/>
        <w:pageBreakBefore w:val="0"/>
        <w:spacing w:beforeAutospacing="0" w:afterAutospacing="0" w:line="500" w:lineRule="exact"/>
        <w:widowControl w:val="off"/>
        <w:rPr>
          <w:color w:val="000000"/>
          <w:highlight w:val="none"/>
        </w:rPr>
      </w:pPr>
      <w:r>
        <w:rPr>
          <w:rFonts w:hint="eastAsia" w:ascii="宋体" w:hAnsi="宋体" w:cs="宋体"/>
          <w:color w:val="000000"/>
          <w:highlight w:val="none"/>
        </w:rPr>
        <w:t xml:space="preserve">地    址：</w:t>
      </w:r>
      <w:r>
        <w:rPr>
          <w:color w:val="000000"/>
          <w:highlight w:val="none"/>
        </w:rPr>
      </w:r>
      <w:r/>
    </w:p>
    <w:p>
      <w:pPr>
        <w:pStyle w:val="695"/>
        <w:ind w:left="420" w:firstLine="480"/>
        <w:keepLines w:val="0"/>
        <w:keepNext w:val="0"/>
        <w:pageBreakBefore w:val="0"/>
        <w:spacing w:beforeAutospacing="0" w:afterAutospacing="0" w:line="500" w:lineRule="exact"/>
        <w:widowControl w:val="off"/>
        <w:rPr>
          <w:color w:val="000000"/>
          <w:highlight w:val="none"/>
        </w:rPr>
      </w:pPr>
      <w:r>
        <w:rPr>
          <w:rFonts w:hint="eastAsia" w:ascii="宋体" w:hAnsi="宋体" w:cs="宋体"/>
          <w:color w:val="000000"/>
          <w:highlight w:val="none"/>
        </w:rPr>
        <w:t xml:space="preserve">邮    编：</w:t>
      </w:r>
      <w:r>
        <w:rPr>
          <w:color w:val="000000"/>
          <w:highlight w:val="none"/>
        </w:rPr>
      </w:r>
      <w:r/>
    </w:p>
    <w:p>
      <w:pPr>
        <w:pStyle w:val="695"/>
        <w:ind w:left="420" w:firstLine="480"/>
        <w:keepLines w:val="0"/>
        <w:keepNext w:val="0"/>
        <w:pageBreakBefore w:val="0"/>
        <w:spacing w:beforeAutospacing="0" w:afterAutospacing="0" w:line="500" w:lineRule="exact"/>
        <w:widowControl w:val="off"/>
        <w:rPr>
          <w:color w:val="000000"/>
          <w:highlight w:val="none"/>
        </w:rPr>
      </w:pPr>
      <w:r>
        <w:rPr>
          <w:rFonts w:hint="eastAsia" w:ascii="宋体" w:hAnsi="宋体" w:cs="宋体"/>
          <w:color w:val="000000"/>
          <w:highlight w:val="none"/>
        </w:rPr>
        <w:t xml:space="preserve">电    话：</w:t>
      </w:r>
      <w:r>
        <w:rPr>
          <w:color w:val="000000"/>
          <w:highlight w:val="none"/>
        </w:rPr>
      </w:r>
      <w:r/>
    </w:p>
    <w:p>
      <w:pPr>
        <w:pStyle w:val="695"/>
        <w:ind w:left="420" w:firstLine="480"/>
        <w:keepLines w:val="0"/>
        <w:keepNext w:val="0"/>
        <w:pageBreakBefore w:val="0"/>
        <w:spacing w:beforeAutospacing="0" w:afterAutospacing="0" w:line="500" w:lineRule="exact"/>
        <w:widowControl w:val="off"/>
        <w:rPr>
          <w:color w:val="000000"/>
          <w:highlight w:val="none"/>
        </w:rPr>
      </w:pPr>
      <w:r>
        <w:rPr>
          <w:rFonts w:hint="eastAsia" w:ascii="宋体" w:hAnsi="宋体" w:cs="宋体"/>
          <w:color w:val="000000"/>
          <w:highlight w:val="none"/>
        </w:rPr>
        <w:t xml:space="preserve">传    真：</w:t>
      </w:r>
      <w:r>
        <w:rPr>
          <w:color w:val="000000"/>
          <w:highlight w:val="none"/>
        </w:rPr>
      </w:r>
      <w:r/>
    </w:p>
    <w:p>
      <w:pPr>
        <w:pStyle w:val="695"/>
        <w:ind w:left="420" w:firstLine="480"/>
        <w:keepLines w:val="0"/>
        <w:keepNext w:val="0"/>
        <w:pageBreakBefore w:val="0"/>
        <w:spacing w:beforeAutospacing="0" w:afterAutospacing="0" w:line="500" w:lineRule="exact"/>
        <w:widowControl w:val="off"/>
        <w:rPr>
          <w:color w:val="000000"/>
          <w:highlight w:val="none"/>
        </w:rPr>
      </w:pPr>
      <w:r>
        <w:rPr>
          <w:rFonts w:hint="eastAsia" w:ascii="宋体" w:hAnsi="宋体" w:cs="宋体"/>
          <w:color w:val="000000"/>
          <w:highlight w:val="none"/>
        </w:rPr>
        <w:t xml:space="preserve">投标人开户行：</w:t>
      </w:r>
      <w:r>
        <w:rPr>
          <w:color w:val="000000"/>
          <w:highlight w:val="none"/>
        </w:rPr>
      </w:r>
      <w:r/>
    </w:p>
    <w:p>
      <w:pPr>
        <w:pStyle w:val="695"/>
        <w:ind w:left="420" w:firstLine="480"/>
        <w:keepLines w:val="0"/>
        <w:keepNext w:val="0"/>
        <w:pageBreakBefore w:val="0"/>
        <w:spacing w:beforeAutospacing="0" w:afterAutospacing="0" w:line="500" w:lineRule="exact"/>
        <w:widowControl w:val="off"/>
        <w:rPr>
          <w:color w:val="000000"/>
          <w:highlight w:val="none"/>
        </w:rPr>
      </w:pPr>
      <w:r>
        <w:rPr>
          <w:rFonts w:hint="eastAsia" w:ascii="宋体" w:hAnsi="宋体" w:cs="宋体"/>
          <w:color w:val="000000"/>
          <w:highlight w:val="none"/>
        </w:rPr>
        <w:t xml:space="preserve">账    号： </w:t>
      </w:r>
      <w:r>
        <w:rPr>
          <w:color w:val="000000"/>
          <w:highlight w:val="none"/>
        </w:rPr>
      </w:r>
      <w:r/>
    </w:p>
    <w:p>
      <w:pPr>
        <w:pStyle w:val="695"/>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681"/>
        <w:ind w:firstLine="336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w:t>
      </w:r>
      <w:r>
        <w:rPr>
          <w:rFonts w:hint="eastAsia" w:ascii="宋体" w:hAnsi="宋体" w:eastAsia="宋体" w:cs="宋体"/>
          <w:color w:val="000000"/>
          <w:sz w:val="24"/>
          <w:highlight w:val="none"/>
          <w:lang w:val="en-US" w:eastAsia="zh-CN"/>
        </w:rPr>
        <w:t xml:space="preserve">被授权人（</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81"/>
        <w:ind w:firstLine="336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81"/>
        <w:ind w:firstLine="336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81"/>
        <w:jc w:val="right"/>
        <w:spacing w:line="560" w:lineRule="exact"/>
        <w:rPr>
          <w:rFonts w:hint="eastAsia" w:ascii="宋体" w:hAnsi="宋体" w:eastAsia="宋体" w:cs="宋体"/>
          <w:color w:val="000000"/>
          <w:sz w:val="24"/>
          <w:highlight w:val="none"/>
          <w:u w:val="none"/>
          <w:lang w:val="en-US" w:eastAsia="zh-CN"/>
        </w:rPr>
      </w:pPr>
      <w:r>
        <w:rPr>
          <w:rFonts w:hint="eastAsia" w:ascii="仿宋_GB2312" w:eastAsia="仿宋_GB2312"/>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none"/>
          <w:lang w:val="en-US" w:eastAsia="zh-CN"/>
        </w:rPr>
        <w:t xml:space="preserve">日</w:t>
      </w:r>
      <w:r>
        <w:rPr>
          <w:rFonts w:hint="eastAsia" w:ascii="宋体" w:hAnsi="宋体" w:eastAsia="宋体" w:cs="宋体"/>
          <w:color w:val="000000"/>
          <w:sz w:val="24"/>
          <w:highlight w:val="none"/>
          <w:u w:val="none"/>
          <w:lang w:val="en-US" w:eastAsia="zh-CN"/>
        </w:rPr>
      </w:r>
      <w:r/>
    </w:p>
    <w:p>
      <w:pPr>
        <w:pStyle w:val="681"/>
        <w:jc w:val="center"/>
        <w:spacing w:line="560" w:lineRule="exact"/>
        <w:rPr>
          <w:rFonts w:ascii="宋体" w:hAnsi="宋体" w:cs="宋体"/>
          <w:b/>
          <w:color w:val="000000"/>
          <w:sz w:val="32"/>
          <w:szCs w:val="32"/>
          <w:highlight w:val="none"/>
        </w:rPr>
      </w:pPr>
      <w:r>
        <w:rPr>
          <w:rFonts w:hint="eastAsia" w:ascii="宋体" w:hAnsi="宋体" w:cs="宋体"/>
          <w:b/>
          <w:color w:val="000000"/>
          <w:sz w:val="32"/>
          <w:szCs w:val="32"/>
          <w:highlight w:val="none"/>
          <w:lang w:eastAsia="zh-CN"/>
        </w:rPr>
        <w:t xml:space="preserve">九</w:t>
      </w:r>
      <w:r>
        <w:rPr>
          <w:rFonts w:hint="eastAsia" w:ascii="宋体" w:hAnsi="宋体" w:cs="宋体"/>
          <w:b/>
          <w:color w:val="000000"/>
          <w:sz w:val="32"/>
          <w:szCs w:val="32"/>
          <w:highlight w:val="none"/>
        </w:rPr>
        <w:t xml:space="preserve">、中小微企业声明函（货物）</w:t>
      </w:r>
      <w:r>
        <w:rPr>
          <w:rFonts w:ascii="宋体" w:hAnsi="宋体" w:cs="宋体"/>
          <w:b/>
          <w:color w:val="000000"/>
          <w:sz w:val="32"/>
          <w:szCs w:val="32"/>
          <w:highlight w:val="none"/>
        </w:rPr>
      </w:r>
      <w:r/>
    </w:p>
    <w:p>
      <w:pPr>
        <w:pStyle w:val="681"/>
        <w:ind w:firstLine="480"/>
        <w:jc w:val="left"/>
        <w:spacing w:line="560" w:lineRule="exact"/>
        <w:widowControl/>
        <w:rPr>
          <w:rFonts w:ascii="宋体" w:hAnsi="宋体" w:cs="宋体"/>
          <w:color w:val="000000"/>
          <w:sz w:val="24"/>
          <w:highlight w:val="none"/>
        </w:rPr>
      </w:pPr>
      <w:r>
        <w:rPr>
          <w:rFonts w:hint="eastAsia" w:ascii="宋体" w:hAnsi="宋体" w:cs="宋体"/>
          <w:color w:val="000000"/>
          <w:sz w:val="24"/>
          <w:highlight w:val="none"/>
        </w:rPr>
        <w:t xml:space="preserve">本公司（联合体）郑重声明，根据《政府采购促进中小企业发展管理办法》（财库﹝2020﹞46 号）的规定，本公司（联合体）参加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采购活动，提供的设备全部由符合政策要求的中小企业制造。相关企业（含联合体中的中小企业、签订分包意向协议的中小企业）的具体情况如下：</w:t>
      </w:r>
      <w:r>
        <w:rPr>
          <w:rFonts w:ascii="宋体" w:hAnsi="宋体" w:cs="宋体"/>
          <w:color w:val="000000"/>
          <w:sz w:val="24"/>
          <w:highlight w:val="none"/>
        </w:rPr>
      </w:r>
      <w:r/>
    </w:p>
    <w:p>
      <w:pPr>
        <w:pStyle w:val="681"/>
        <w:ind w:firstLine="480"/>
        <w:jc w:val="left"/>
        <w:spacing w:line="560" w:lineRule="exact"/>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（招标文件中明确的所属行业）</w:t>
      </w:r>
      <w:r>
        <w:rPr>
          <w:rFonts w:hint="eastAsia" w:ascii="宋体" w:hAnsi="宋体" w:cs="宋体"/>
          <w:color w:val="000000"/>
          <w:sz w:val="24"/>
          <w:highlight w:val="none"/>
        </w:rPr>
        <w:t xml:space="preserve">行业；制造商为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（中型企业、小型企业、微型企业）</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81"/>
        <w:numPr>
          <w:ilvl w:val="0"/>
          <w:numId w:val="4"/>
        </w:numPr>
        <w:ind w:firstLine="480"/>
        <w:jc w:val="left"/>
        <w:spacing w:line="560" w:lineRule="exact"/>
        <w:widowControl/>
        <w:rPr>
          <w:rFonts w:ascii="宋体" w:hAnsi="宋体" w:cs="宋体"/>
          <w:color w:val="000000"/>
          <w:sz w:val="24"/>
          <w:highlight w:val="none"/>
        </w:rPr>
      </w:pP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（招标文件中明确的所属行业）</w:t>
      </w:r>
      <w:r>
        <w:rPr>
          <w:rFonts w:hint="eastAsia" w:ascii="宋体" w:hAnsi="宋体" w:cs="宋体"/>
          <w:color w:val="000000"/>
          <w:sz w:val="24"/>
          <w:highlight w:val="none"/>
        </w:rPr>
        <w:t xml:space="preserve">行业；制造商为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（中型企业、小型企业、微型企业）</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81"/>
        <w:ind w:firstLine="480"/>
        <w:jc w:val="left"/>
        <w:spacing w:line="560" w:lineRule="exact"/>
        <w:widowControl/>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81"/>
        <w:ind w:firstLine="480"/>
        <w:jc w:val="left"/>
        <w:spacing w:line="560" w:lineRule="exact"/>
        <w:widowControl/>
        <w:rPr>
          <w:rFonts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rPr>
          <w:rFonts w:ascii="宋体" w:hAnsi="宋体" w:cs="宋体"/>
          <w:color w:val="000000"/>
          <w:sz w:val="24"/>
          <w:highlight w:val="none"/>
        </w:rPr>
      </w:r>
      <w:r/>
    </w:p>
    <w:p>
      <w:pPr>
        <w:pStyle w:val="681"/>
        <w:ind w:firstLine="480"/>
        <w:jc w:val="left"/>
        <w:spacing w:line="560" w:lineRule="exact"/>
        <w:widowControl/>
        <w:rPr>
          <w:rFonts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ascii="宋体" w:hAnsi="宋体" w:cs="宋体"/>
          <w:color w:val="000000"/>
          <w:sz w:val="24"/>
          <w:highlight w:val="none"/>
        </w:rPr>
      </w:r>
      <w:r/>
    </w:p>
    <w:p>
      <w:pPr>
        <w:pStyle w:val="695"/>
        <w:ind w:right="720"/>
        <w:jc w:val="both"/>
        <w:spacing w:beforeAutospacing="0" w:afterAutospacing="0" w:line="560" w:lineRule="exact"/>
        <w:rPr>
          <w:color w:val="000000"/>
          <w:highlight w:val="none"/>
        </w:rPr>
      </w:pPr>
      <w:r>
        <w:rPr>
          <w:color w:val="000000"/>
          <w:highlight w:val="none"/>
        </w:rPr>
        <w:t xml:space="preserve"> </w:t>
      </w:r>
      <w:r>
        <w:rPr>
          <w:color w:val="000000"/>
          <w:highlight w:val="none"/>
        </w:rPr>
      </w:r>
      <w:r/>
    </w:p>
    <w:p>
      <w:pPr>
        <w:pStyle w:val="695"/>
        <w:ind w:right="180" w:firstLine="360"/>
        <w:jc w:val="center"/>
        <w:spacing w:beforeAutospacing="0" w:afterAutospacing="0" w:line="560" w:lineRule="exact"/>
        <w:rPr>
          <w:color w:val="000000"/>
          <w:highlight w:val="none"/>
        </w:rPr>
      </w:pPr>
      <w:r>
        <w:rPr>
          <w:rFonts w:hint="eastAsia" w:ascii="宋体" w:hAnsi="宋体" w:cs="宋体"/>
          <w:color w:val="000000"/>
          <w:highlight w:val="none"/>
        </w:rPr>
        <w:t xml:space="preserve">                                    企业名称（加盖CA电子公章）：</w:t>
      </w:r>
      <w:r>
        <w:rPr>
          <w:color w:val="000000"/>
          <w:highlight w:val="none"/>
        </w:rPr>
      </w:r>
      <w:r/>
    </w:p>
    <w:p>
      <w:pPr>
        <w:pStyle w:val="695"/>
        <w:ind w:right="480" w:firstLine="5400"/>
        <w:jc w:val="both"/>
        <w:spacing w:beforeAutospacing="0" w:afterAutospacing="0" w:line="560" w:lineRule="exact"/>
        <w:rPr>
          <w:color w:val="000000"/>
          <w:highlight w:val="none"/>
        </w:rPr>
      </w:pPr>
      <w:r>
        <w:rPr>
          <w:rFonts w:hint="eastAsia" w:ascii="宋体" w:hAnsi="宋体" w:cs="宋体"/>
          <w:color w:val="000000"/>
          <w:highlight w:val="none"/>
        </w:rPr>
        <w:t xml:space="preserve">日  期：</w:t>
      </w:r>
      <w:r>
        <w:rPr>
          <w:color w:val="000000"/>
          <w:highlight w:val="none"/>
        </w:rPr>
      </w:r>
      <w:r/>
    </w:p>
    <w:p>
      <w:pPr>
        <w:pStyle w:val="695"/>
        <w:ind w:firstLine="240"/>
        <w:jc w:val="both"/>
        <w:spacing w:beforeAutospacing="0" w:afterAutospacing="0" w:line="560" w:lineRule="exact"/>
        <w:rPr>
          <w:color w:val="000000"/>
          <w:highlight w:val="none"/>
        </w:rPr>
      </w:pPr>
      <w:r>
        <w:rPr>
          <w:color w:val="000000"/>
          <w:highlight w:val="none"/>
        </w:rPr>
        <w:t xml:space="preserve"> </w:t>
      </w:r>
      <w:r>
        <w:rPr>
          <w:color w:val="000000"/>
          <w:highlight w:val="none"/>
        </w:rPr>
      </w:r>
      <w:r/>
    </w:p>
    <w:p>
      <w:pPr>
        <w:pStyle w:val="695"/>
        <w:ind w:firstLine="480"/>
        <w:jc w:val="both"/>
        <w:spacing w:beforeAutospacing="0" w:afterAutospacing="0" w:line="560" w:lineRule="exact"/>
        <w:rPr>
          <w:color w:val="000000"/>
          <w:highlight w:val="none"/>
        </w:rPr>
      </w:pPr>
      <w:r>
        <w:rPr>
          <w:rFonts w:hint="eastAsia" w:ascii="宋体" w:hAnsi="宋体" w:cs="宋体"/>
          <w:color w:val="000000"/>
          <w:highlight w:val="none"/>
        </w:rPr>
        <w:t xml:space="preserve">备注1：从业人员、营业收入、资产总额填报上一年度数据，无上一年度数据的新成立企业可不填报。</w:t>
      </w:r>
      <w:r>
        <w:rPr>
          <w:color w:val="000000"/>
          <w:highlight w:val="none"/>
        </w:rPr>
      </w:r>
      <w:r/>
    </w:p>
    <w:p>
      <w:pPr>
        <w:pStyle w:val="695"/>
        <w:ind w:firstLine="480"/>
        <w:jc w:val="both"/>
        <w:spacing w:beforeAutospacing="0" w:afterAutospacing="0" w:line="560" w:lineRule="exact"/>
        <w:rPr>
          <w:color w:val="000000"/>
          <w:highlight w:val="none"/>
        </w:rPr>
      </w:pPr>
      <w:r>
        <w:rPr>
          <w:rFonts w:hint="eastAsia" w:ascii="宋体" w:hAnsi="宋体" w:cs="宋体"/>
          <w:color w:val="000000"/>
          <w:highlight w:val="none"/>
        </w:rPr>
        <w:t xml:space="preserve">备注2：供应商如不提供此声明函，价格将不做相应扣除（如项目全面面向中小企业，则资格审查不通过）。</w:t>
      </w:r>
      <w:r>
        <w:rPr>
          <w:color w:val="000000"/>
          <w:highlight w:val="none"/>
        </w:rPr>
      </w:r>
      <w:r/>
    </w:p>
    <w:p>
      <w:pPr>
        <w:pStyle w:val="695"/>
        <w:ind w:firstLine="420"/>
        <w:jc w:val="center"/>
        <w:spacing w:beforeAutospacing="0" w:afterAutospacing="0" w:line="0" w:lineRule="atLeast"/>
        <w:rPr>
          <w:rFonts w:ascii="黑体" w:hAnsi="宋体" w:eastAsia="黑体" w:cs="黑体"/>
          <w:iCs/>
          <w:color w:val="000000"/>
          <w:sz w:val="32"/>
          <w:szCs w:val="32"/>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iCs/>
          <w:color w:val="000000"/>
          <w:sz w:val="32"/>
          <w:szCs w:val="32"/>
          <w:highlight w:val="none"/>
          <w:lang w:eastAsia="zh-CN"/>
        </w:rPr>
        <w:t xml:space="preserve">十</w:t>
      </w:r>
      <w:r>
        <w:rPr>
          <w:rFonts w:hint="eastAsia" w:ascii="黑体" w:hAnsi="宋体" w:eastAsia="黑体" w:cs="黑体"/>
          <w:iCs/>
          <w:color w:val="000000"/>
          <w:sz w:val="32"/>
          <w:szCs w:val="32"/>
          <w:highlight w:val="none"/>
        </w:rPr>
        <w:t xml:space="preserve">、残疾人福利性单位声明函</w:t>
      </w:r>
      <w:r>
        <w:rPr>
          <w:rFonts w:ascii="黑体" w:hAnsi="宋体" w:eastAsia="黑体" w:cs="黑体"/>
          <w:iCs/>
          <w:color w:val="000000"/>
          <w:sz w:val="32"/>
          <w:szCs w:val="32"/>
          <w:highlight w:val="none"/>
        </w:rPr>
      </w:r>
      <w:r/>
    </w:p>
    <w:p>
      <w:pPr>
        <w:pStyle w:val="695"/>
        <w:ind w:firstLine="480"/>
        <w:jc w:val="both"/>
        <w:spacing w:beforeAutospacing="0" w:afterAutospacing="0" w:line="560" w:lineRule="exact"/>
        <w:rPr>
          <w:color w:val="000000"/>
          <w:highlight w:val="none"/>
        </w:rPr>
      </w:pPr>
      <w:r>
        <w:rPr>
          <w:rFonts w:hint="eastAsia" w:ascii="宋体" w:hAnsi="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项目（分包号：**）采购活动由本单位提供服务。</w:t>
      </w:r>
      <w:r>
        <w:rPr>
          <w:color w:val="000000"/>
          <w:highlight w:val="none"/>
        </w:rPr>
      </w:r>
      <w:r/>
    </w:p>
    <w:p>
      <w:pPr>
        <w:pStyle w:val="695"/>
        <w:ind w:firstLine="480"/>
        <w:jc w:val="both"/>
        <w:spacing w:beforeAutospacing="0" w:afterAutospacing="0" w:line="560" w:lineRule="exact"/>
        <w:rPr>
          <w:color w:val="000000"/>
          <w:highlight w:val="none"/>
        </w:rPr>
      </w:pPr>
      <w:r>
        <w:rPr>
          <w:rFonts w:hint="eastAsia" w:ascii="宋体" w:hAnsi="宋体" w:cs="宋体"/>
          <w:color w:val="000000"/>
          <w:highlight w:val="none"/>
        </w:rPr>
        <w:t xml:space="preserve">本单位对上述声明的真实性负责。如有虚假，将依法承担相应责任。</w:t>
      </w:r>
      <w:r>
        <w:rPr>
          <w:color w:val="000000"/>
          <w:highlight w:val="none"/>
        </w:rPr>
      </w:r>
      <w:r/>
    </w:p>
    <w:p>
      <w:pPr>
        <w:pStyle w:val="695"/>
        <w:ind w:firstLine="480"/>
        <w:jc w:val="both"/>
        <w:spacing w:beforeAutospacing="0" w:afterAutospacing="0" w:line="560" w:lineRule="exact"/>
        <w:rPr>
          <w:color w:val="000000"/>
          <w:highlight w:val="none"/>
        </w:rPr>
      </w:pPr>
      <w:r>
        <w:rPr>
          <w:color w:val="000000"/>
          <w:highlight w:val="none"/>
        </w:rPr>
        <w:t xml:space="preserve"> </w:t>
      </w:r>
      <w:r>
        <w:rPr>
          <w:color w:val="000000"/>
          <w:highlight w:val="none"/>
        </w:rPr>
      </w:r>
      <w:r/>
    </w:p>
    <w:p>
      <w:pPr>
        <w:pStyle w:val="695"/>
        <w:ind w:firstLine="480"/>
        <w:jc w:val="both"/>
        <w:spacing w:beforeAutospacing="0" w:afterAutospacing="0" w:line="560" w:lineRule="exact"/>
        <w:rPr>
          <w:color w:val="000000"/>
          <w:highlight w:val="none"/>
        </w:rPr>
      </w:pPr>
      <w:r>
        <w:rPr>
          <w:rFonts w:hint="eastAsia" w:ascii="宋体" w:hAnsi="宋体" w:cs="宋体"/>
          <w:color w:val="000000"/>
          <w:highlight w:val="none"/>
        </w:rPr>
        <w:t xml:space="preserve">备注：1、供应商如不提供此声明函，价格将不做相应扣除（如项目全面面向中小企业，则资格审查不通过）。</w:t>
      </w:r>
      <w:r>
        <w:rPr>
          <w:color w:val="000000"/>
          <w:highlight w:val="none"/>
        </w:rPr>
      </w:r>
      <w:r/>
    </w:p>
    <w:p>
      <w:pPr>
        <w:pStyle w:val="695"/>
        <w:ind w:firstLine="480"/>
        <w:jc w:val="both"/>
        <w:spacing w:beforeAutospacing="0" w:afterAutospacing="0" w:line="560" w:lineRule="exact"/>
        <w:rPr>
          <w:color w:val="000000"/>
          <w:highlight w:val="none"/>
        </w:rPr>
      </w:pPr>
      <w:r>
        <w:rPr>
          <w:rFonts w:hint="eastAsia" w:ascii="宋体" w:hAnsi="宋体" w:cs="宋体"/>
          <w:color w:val="000000"/>
          <w:highlight w:val="none"/>
        </w:rPr>
        <w:t xml:space="preserve">2、中标人为残疾人福利单位的，此声明函将随中标结果同时公告，接受社会监督</w:t>
      </w:r>
      <w:r>
        <w:rPr>
          <w:color w:val="000000"/>
          <w:highlight w:val="none"/>
        </w:rPr>
      </w:r>
      <w:r/>
    </w:p>
    <w:p>
      <w:pPr>
        <w:pStyle w:val="695"/>
        <w:ind w:right="1560" w:firstLine="624"/>
        <w:jc w:val="center"/>
        <w:spacing w:beforeAutospacing="0" w:afterAutospacing="0" w:line="560" w:lineRule="exact"/>
        <w:tabs>
          <w:tab w:val="left" w:pos="4864" w:leader="none"/>
        </w:tabs>
        <w:rPr>
          <w:rFonts w:ascii="宋体" w:hAnsi="宋体" w:cs="宋体"/>
          <w:color w:val="000000"/>
          <w:highlight w:val="none"/>
        </w:rPr>
      </w:pPr>
      <w:r>
        <w:rPr>
          <w:rFonts w:ascii="宋体" w:hAnsi="宋体" w:cs="宋体"/>
          <w:color w:val="000000"/>
          <w:highlight w:val="none"/>
        </w:rPr>
      </w:r>
      <w:r/>
    </w:p>
    <w:p>
      <w:pPr>
        <w:pStyle w:val="695"/>
        <w:ind w:right="1560" w:firstLine="624"/>
        <w:jc w:val="center"/>
        <w:spacing w:beforeAutospacing="0" w:afterAutospacing="0" w:line="560" w:lineRule="exact"/>
        <w:tabs>
          <w:tab w:val="left" w:pos="4864" w:leader="none"/>
        </w:tabs>
        <w:rPr>
          <w:color w:val="000000"/>
          <w:highlight w:val="none"/>
        </w:rPr>
      </w:pPr>
      <w:r>
        <w:rPr>
          <w:rFonts w:hint="eastAsia" w:ascii="宋体" w:hAnsi="宋体" w:cs="宋体"/>
          <w:color w:val="000000"/>
          <w:highlight w:val="none"/>
        </w:rPr>
        <w:t xml:space="preserve">                  供应商全称（加盖CA电子公章）：</w:t>
      </w:r>
      <w:r>
        <w:rPr>
          <w:color w:val="000000"/>
          <w:highlight w:val="none"/>
        </w:rPr>
      </w:r>
      <w:r/>
    </w:p>
    <w:p>
      <w:pPr>
        <w:pStyle w:val="695"/>
        <w:ind w:right="1560" w:firstLine="480"/>
        <w:jc w:val="center"/>
        <w:spacing w:beforeAutospacing="0" w:afterAutospacing="0" w:line="560" w:lineRule="exact"/>
        <w:tabs>
          <w:tab w:val="left" w:pos="4864" w:leader="none"/>
        </w:tabs>
        <w:rPr>
          <w:color w:val="000000"/>
          <w:highlight w:val="none"/>
        </w:rPr>
      </w:pPr>
      <w:r>
        <w:rPr>
          <w:rFonts w:hint="eastAsia" w:ascii="宋体" w:hAnsi="宋体" w:cs="宋体"/>
          <w:color w:val="000000"/>
          <w:highlight w:val="none"/>
        </w:rPr>
        <w:t xml:space="preserve">                                         日  期：</w:t>
      </w:r>
      <w:r>
        <w:rPr>
          <w:color w:val="000000"/>
          <w:highlight w:val="none"/>
        </w:rPr>
      </w:r>
      <w:r/>
    </w:p>
    <w:p>
      <w:pPr>
        <w:pStyle w:val="695"/>
        <w:ind w:firstLine="645"/>
        <w:jc w:val="both"/>
        <w:spacing w:beforeAutospacing="0" w:afterAutospacing="0" w:line="0" w:lineRule="atLeast"/>
        <w:rPr>
          <w:color w:val="000000"/>
          <w:highlight w:val="none"/>
        </w:rPr>
      </w:pPr>
      <w:r>
        <w:rPr>
          <w:rFonts w:hint="eastAsia" w:ascii="黑体" w:hAnsi="宋体" w:eastAsia="黑体" w:cs="黑体"/>
          <w:b/>
          <w:color w:val="000000"/>
          <w:sz w:val="32"/>
          <w:szCs w:val="32"/>
          <w:highlight w:val="none"/>
        </w:rPr>
        <w:br w:type="page" w:clear="all"/>
      </w:r>
      <w:r>
        <w:rPr>
          <w:color w:val="000000"/>
          <w:highlight w:val="none"/>
        </w:rPr>
      </w:r>
      <w:r/>
    </w:p>
    <w:p>
      <w:pPr>
        <w:pStyle w:val="695"/>
        <w:numPr>
          <w:ilvl w:val="0"/>
          <w:numId w:val="0"/>
        </w:numPr>
        <w:jc w:val="center"/>
        <w:spacing w:beforeAutospacing="0" w:afterAutospacing="0" w:line="0" w:lineRule="atLeast"/>
        <w:rPr>
          <w:rFonts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lang w:eastAsia="zh-CN"/>
        </w:rPr>
        <w:t xml:space="preserve">十一、</w:t>
      </w:r>
      <w:r>
        <w:rPr>
          <w:rFonts w:hint="eastAsia" w:ascii="黑体" w:hAnsi="宋体" w:eastAsia="黑体" w:cs="黑体"/>
          <w:iCs/>
          <w:color w:val="000000"/>
          <w:sz w:val="32"/>
          <w:szCs w:val="32"/>
          <w:highlight w:val="none"/>
        </w:rPr>
        <w:t xml:space="preserve">投标分项报价表</w:t>
      </w:r>
      <w:r>
        <w:rPr>
          <w:rFonts w:ascii="黑体" w:hAnsi="宋体" w:eastAsia="黑体" w:cs="黑体"/>
          <w:iCs/>
          <w:color w:val="000000"/>
          <w:sz w:val="32"/>
          <w:szCs w:val="32"/>
          <w:highlight w:val="none"/>
        </w:rPr>
      </w:r>
      <w:r/>
    </w:p>
    <w:tbl>
      <w:tblPr>
        <w:tblpPr w:horzAnchor="page" w:tblpX="1219" w:vertAnchor="text" w:tblpY="431" w:leftFromText="180" w:topFromText="0" w:rightFromText="180" w:bottomFromText="0"/>
        <w:tblW w:w="94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2700"/>
        <w:gridCol w:w="1530"/>
        <w:gridCol w:w="705"/>
        <w:gridCol w:w="736"/>
        <w:gridCol w:w="1244"/>
        <w:gridCol w:w="1863"/>
      </w:tblGrid>
      <w:tr>
        <w:trPr>
          <w:trHeight w:val="624"/>
        </w:trPr>
        <w:tc>
          <w:tcPr>
            <w:tcW w:w="700" w:type="dxa"/>
            <w:vAlign w:val="center"/>
            <w:textDirection w:val="lrTb"/>
            <w:noWrap/>
          </w:tcPr>
          <w:p>
            <w:pPr>
              <w:pStyle w:val="681"/>
              <w:jc w:val="center"/>
              <w:spacing w:line="360" w:lineRule="exact"/>
              <w:rPr>
                <w:rFonts w:ascii="宋体" w:hAnsi="宋体"/>
                <w:b/>
                <w:bCs/>
                <w:color w:val="000000"/>
                <w:sz w:val="24"/>
                <w:highlight w:val="none"/>
              </w:rPr>
              <w:framePr w:vAnchor="text" w:hAnchor="page" w:x="1219" w:y="431"/>
            </w:pPr>
            <w:r>
              <w:rPr>
                <w:rFonts w:hint="eastAsia" w:ascii="宋体" w:hAnsi="宋体"/>
                <w:b/>
                <w:bCs/>
                <w:color w:val="000000"/>
                <w:sz w:val="24"/>
                <w:highlight w:val="none"/>
              </w:rPr>
              <w:t xml:space="preserve">序号</w:t>
            </w:r>
            <w:r>
              <w:rPr>
                <w:rFonts w:ascii="宋体" w:hAnsi="宋体"/>
                <w:b/>
                <w:bCs/>
                <w:color w:val="000000"/>
                <w:sz w:val="24"/>
                <w:highlight w:val="none"/>
              </w:rPr>
            </w:r>
            <w:r/>
          </w:p>
        </w:tc>
        <w:tc>
          <w:tcPr>
            <w:tcW w:w="2700" w:type="dxa"/>
            <w:vAlign w:val="center"/>
            <w:textDirection w:val="lrTb"/>
            <w:noWrap/>
          </w:tcPr>
          <w:p>
            <w:pPr>
              <w:pStyle w:val="681"/>
              <w:jc w:val="center"/>
              <w:spacing w:line="360" w:lineRule="exact"/>
              <w:rPr>
                <w:rFonts w:ascii="宋体" w:hAnsi="宋体"/>
                <w:b/>
                <w:bCs/>
                <w:color w:val="000000"/>
                <w:sz w:val="24"/>
                <w:highlight w:val="none"/>
              </w:rPr>
              <w:framePr w:vAnchor="text" w:hAnchor="page" w:x="1219" w:y="431"/>
            </w:pPr>
            <w:r>
              <w:rPr>
                <w:rFonts w:hint="eastAsia" w:ascii="宋体" w:hAnsi="宋体"/>
                <w:b/>
                <w:bCs/>
                <w:color w:val="000000"/>
                <w:sz w:val="24"/>
                <w:highlight w:val="none"/>
              </w:rPr>
              <w:t xml:space="preserve">名称</w:t>
            </w:r>
            <w:r>
              <w:rPr>
                <w:rFonts w:ascii="宋体" w:hAnsi="宋体"/>
                <w:b/>
                <w:bCs/>
                <w:color w:val="000000"/>
                <w:sz w:val="24"/>
                <w:highlight w:val="none"/>
              </w:rPr>
            </w:r>
            <w:r/>
          </w:p>
        </w:tc>
        <w:tc>
          <w:tcPr>
            <w:tcW w:w="1530" w:type="dxa"/>
            <w:vAlign w:val="center"/>
            <w:textDirection w:val="lrTb"/>
            <w:noWrap/>
          </w:tcPr>
          <w:p>
            <w:pPr>
              <w:pStyle w:val="700"/>
              <w:jc w:val="center"/>
              <w:rPr>
                <w:rFonts w:hAnsi="宋体"/>
                <w:b/>
                <w:bCs/>
                <w:color w:val="000000"/>
                <w:sz w:val="24"/>
                <w:highlight w:val="none"/>
              </w:rPr>
              <w:framePr w:vAnchor="text" w:hAnchor="page" w:x="1219" w:y="431"/>
            </w:pPr>
            <w:r>
              <w:rPr>
                <w:rFonts w:hint="eastAsia" w:hAnsi="宋体"/>
                <w:b/>
                <w:bCs/>
                <w:color w:val="000000"/>
                <w:sz w:val="24"/>
                <w:highlight w:val="none"/>
              </w:rPr>
              <w:t xml:space="preserve">规格参数</w:t>
            </w:r>
            <w:r>
              <w:rPr>
                <w:rFonts w:hAnsi="宋体"/>
                <w:b/>
                <w:bCs/>
                <w:color w:val="000000"/>
                <w:sz w:val="24"/>
                <w:highlight w:val="none"/>
              </w:rPr>
            </w:r>
            <w:r/>
          </w:p>
        </w:tc>
        <w:tc>
          <w:tcPr>
            <w:tcW w:w="705" w:type="dxa"/>
            <w:vAlign w:val="center"/>
            <w:textDirection w:val="lrTb"/>
            <w:noWrap/>
          </w:tcPr>
          <w:p>
            <w:pPr>
              <w:pStyle w:val="700"/>
              <w:jc w:val="center"/>
              <w:rPr>
                <w:rFonts w:hAnsi="宋体"/>
                <w:b/>
                <w:bCs/>
                <w:color w:val="000000"/>
                <w:sz w:val="24"/>
                <w:highlight w:val="none"/>
              </w:rPr>
              <w:framePr w:vAnchor="text" w:hAnchor="page" w:x="1219" w:y="431"/>
            </w:pPr>
            <w:r>
              <w:rPr>
                <w:rFonts w:hint="eastAsia" w:hAnsi="宋体" w:cs="宋体"/>
                <w:b/>
                <w:bCs/>
                <w:color w:val="000000"/>
                <w:sz w:val="24"/>
                <w:highlight w:val="none"/>
              </w:rPr>
              <w:t xml:space="preserve">单位</w:t>
            </w:r>
            <w:r>
              <w:rPr>
                <w:rFonts w:hAnsi="宋体"/>
                <w:b/>
                <w:bCs/>
                <w:color w:val="000000"/>
                <w:sz w:val="24"/>
                <w:highlight w:val="none"/>
              </w:rPr>
            </w:r>
            <w:r/>
          </w:p>
        </w:tc>
        <w:tc>
          <w:tcPr>
            <w:tcW w:w="736" w:type="dxa"/>
            <w:vAlign w:val="center"/>
            <w:textDirection w:val="lrTb"/>
            <w:noWrap/>
          </w:tcPr>
          <w:p>
            <w:pPr>
              <w:pStyle w:val="700"/>
              <w:jc w:val="center"/>
              <w:rPr>
                <w:rFonts w:hAnsi="宋体" w:cs="宋体"/>
                <w:b/>
                <w:bCs/>
                <w:color w:val="000000"/>
                <w:sz w:val="24"/>
                <w:highlight w:val="none"/>
              </w:rPr>
              <w:framePr w:vAnchor="text" w:hAnchor="page" w:x="1219" w:y="431"/>
            </w:pPr>
            <w:r>
              <w:rPr>
                <w:rFonts w:hint="eastAsia" w:hAnsi="宋体" w:cs="宋体"/>
                <w:b/>
                <w:bCs/>
                <w:color w:val="000000"/>
                <w:sz w:val="24"/>
                <w:highlight w:val="none"/>
              </w:rPr>
              <w:t xml:space="preserve">数量</w:t>
            </w:r>
            <w:r>
              <w:rPr>
                <w:rFonts w:hAnsi="宋体" w:cs="宋体"/>
                <w:b/>
                <w:bCs/>
                <w:color w:val="000000"/>
                <w:sz w:val="24"/>
                <w:highlight w:val="none"/>
              </w:rPr>
            </w:r>
            <w:r/>
          </w:p>
        </w:tc>
        <w:tc>
          <w:tcPr>
            <w:tcW w:w="1244" w:type="dxa"/>
            <w:vAlign w:val="center"/>
            <w:textDirection w:val="lrTb"/>
            <w:noWrap/>
          </w:tcPr>
          <w:p>
            <w:pPr>
              <w:pStyle w:val="700"/>
              <w:jc w:val="center"/>
              <w:rPr>
                <w:rFonts w:hAnsi="宋体"/>
                <w:b/>
                <w:bCs/>
                <w:color w:val="000000"/>
                <w:sz w:val="24"/>
                <w:highlight w:val="none"/>
              </w:rPr>
              <w:framePr w:vAnchor="text" w:hAnchor="page" w:x="1219" w:y="431"/>
            </w:pPr>
            <w:r>
              <w:rPr>
                <w:rFonts w:hint="eastAsia" w:hAnsi="宋体"/>
                <w:b/>
                <w:bCs/>
                <w:color w:val="000000"/>
                <w:sz w:val="24"/>
                <w:highlight w:val="none"/>
              </w:rPr>
              <w:t xml:space="preserve">单价（元）</w:t>
            </w:r>
            <w:r>
              <w:rPr>
                <w:rFonts w:hAnsi="宋体"/>
                <w:b/>
                <w:bCs/>
                <w:color w:val="000000"/>
                <w:sz w:val="24"/>
                <w:highlight w:val="none"/>
              </w:rPr>
            </w:r>
            <w:r/>
          </w:p>
        </w:tc>
        <w:tc>
          <w:tcPr>
            <w:tcW w:w="1863" w:type="dxa"/>
            <w:vAlign w:val="center"/>
            <w:textDirection w:val="lrTb"/>
            <w:noWrap/>
          </w:tcPr>
          <w:p>
            <w:pPr>
              <w:pStyle w:val="700"/>
              <w:jc w:val="center"/>
              <w:rPr>
                <w:rFonts w:hint="eastAsia" w:hAnsi="宋体" w:eastAsia="宋体"/>
                <w:b/>
                <w:bCs/>
                <w:color w:val="000000"/>
                <w:sz w:val="24"/>
                <w:highlight w:val="none"/>
                <w:lang w:eastAsia="zh-CN"/>
              </w:rPr>
              <w:framePr w:vAnchor="text" w:hAnchor="page" w:x="1219" w:y="431"/>
            </w:pPr>
            <w:r>
              <w:rPr>
                <w:rFonts w:hint="eastAsia" w:hAnsi="宋体"/>
                <w:b/>
                <w:bCs/>
                <w:color w:val="000000"/>
                <w:sz w:val="24"/>
                <w:highlight w:val="none"/>
                <w:lang w:eastAsia="zh-CN"/>
              </w:rPr>
              <w:t xml:space="preserve">总价（元）</w:t>
            </w:r>
            <w:r>
              <w:rPr>
                <w:rFonts w:hint="eastAsia" w:hAnsi="宋体" w:eastAsia="宋体"/>
                <w:b/>
                <w:bCs/>
                <w:color w:val="000000"/>
                <w:sz w:val="24"/>
                <w:highlight w:val="none"/>
                <w:lang w:eastAsia="zh-CN"/>
              </w:rPr>
            </w:r>
            <w:r/>
          </w:p>
        </w:tc>
      </w:tr>
      <w:tr>
        <w:trPr>
          <w:trHeight w:val="624"/>
        </w:trPr>
        <w:tc>
          <w:tcPr>
            <w:tcW w:w="700" w:type="dxa"/>
            <w:vAlign w:val="center"/>
            <w:textDirection w:val="lrTb"/>
            <w:noWrap/>
          </w:tcPr>
          <w:p>
            <w:pPr>
              <w:pStyle w:val="681"/>
              <w:jc w:val="center"/>
              <w:spacing w:line="360" w:lineRule="exact"/>
              <w:rPr>
                <w:rFonts w:ascii="宋体" w:hAnsi="宋体"/>
                <w:color w:val="000000"/>
                <w:sz w:val="24"/>
                <w:highlight w:val="none"/>
              </w:rPr>
              <w:framePr w:vAnchor="text" w:hAnchor="page" w:x="1219" w:y="431"/>
            </w:pPr>
            <w:r>
              <w:rPr>
                <w:rFonts w:hint="eastAsia" w:ascii="宋体" w:hAnsi="宋体"/>
                <w:color w:val="000000"/>
                <w:sz w:val="24"/>
                <w:highlight w:val="none"/>
              </w:rPr>
              <w:t xml:space="preserve">1</w:t>
            </w:r>
            <w:r>
              <w:rPr>
                <w:rFonts w:ascii="宋体" w:hAnsi="宋体"/>
                <w:color w:val="000000"/>
                <w:sz w:val="24"/>
                <w:highlight w:val="none"/>
              </w:rPr>
            </w:r>
            <w:r/>
          </w:p>
        </w:tc>
        <w:tc>
          <w:tcPr>
            <w:tcW w:w="2700" w:type="dxa"/>
            <w:vAlign w:val="center"/>
            <w:textDirection w:val="lrTb"/>
            <w:noWrap/>
          </w:tcPr>
          <w:p>
            <w:pPr>
              <w:pStyle w:val="681"/>
              <w:jc w:val="center"/>
              <w:spacing w:line="360" w:lineRule="exact"/>
              <w:rPr>
                <w:rFonts w:hint="eastAsia" w:ascii="宋体" w:hAnsi="宋体" w:eastAsia="宋体"/>
                <w:color w:val="000000"/>
                <w:sz w:val="24"/>
                <w:highlight w:val="none"/>
                <w:lang w:eastAsia="zh-CN"/>
              </w:rPr>
              <w:framePr w:vAnchor="text" w:hAnchor="page" w:x="1219" w:y="431"/>
            </w:pPr>
            <w:r>
              <w:rPr>
                <w:rFonts w:hint="eastAsia" w:ascii="宋体" w:hAnsi="宋体" w:eastAsia="宋体"/>
                <w:color w:val="000000"/>
                <w:sz w:val="24"/>
                <w:highlight w:val="none"/>
                <w:lang w:eastAsia="zh-CN"/>
              </w:rPr>
            </w:r>
            <w:r/>
          </w:p>
        </w:tc>
        <w:tc>
          <w:tcPr>
            <w:tcW w:w="1530" w:type="dxa"/>
            <w:vAlign w:val="center"/>
            <w:textDirection w:val="lrTb"/>
            <w:noWrap/>
          </w:tcPr>
          <w:p>
            <w:pPr>
              <w:pStyle w:val="681"/>
              <w:jc w:val="center"/>
              <w:spacing w:line="360" w:lineRule="exact"/>
              <w:rPr>
                <w:rFonts w:ascii="宋体" w:hAnsi="宋体"/>
                <w:color w:val="000000"/>
                <w:sz w:val="24"/>
                <w:highlight w:val="none"/>
              </w:rPr>
              <w:framePr w:vAnchor="text" w:hAnchor="page" w:x="1219" w:y="431"/>
            </w:pPr>
            <w:r>
              <w:rPr>
                <w:rFonts w:ascii="宋体" w:hAnsi="宋体"/>
                <w:color w:val="000000"/>
                <w:sz w:val="24"/>
                <w:highlight w:val="none"/>
              </w:rPr>
            </w:r>
            <w:r/>
          </w:p>
        </w:tc>
        <w:tc>
          <w:tcPr>
            <w:tcW w:w="705" w:type="dxa"/>
            <w:vAlign w:val="center"/>
            <w:textDirection w:val="lrTb"/>
            <w:noWrap/>
          </w:tcPr>
          <w:p>
            <w:pPr>
              <w:pStyle w:val="681"/>
              <w:jc w:val="center"/>
              <w:spacing w:line="360" w:lineRule="exact"/>
              <w:rPr>
                <w:rFonts w:hint="eastAsia" w:ascii="宋体" w:hAnsi="宋体" w:eastAsia="宋体" w:cs="宋体"/>
                <w:color w:val="000000"/>
                <w:sz w:val="24"/>
                <w:highlight w:val="none"/>
                <w:lang w:eastAsia="zh-CN"/>
              </w:rPr>
              <w:framePr w:vAnchor="text" w:hAnchor="page" w:x="1219" w:y="431"/>
            </w:pPr>
            <w:r>
              <w:rPr>
                <w:rFonts w:hint="eastAsia" w:ascii="宋体" w:hAnsi="宋体" w:eastAsia="宋体" w:cs="宋体"/>
                <w:color w:val="000000"/>
                <w:sz w:val="24"/>
                <w:highlight w:val="none"/>
                <w:lang w:eastAsia="zh-CN"/>
              </w:rPr>
            </w:r>
            <w:r/>
          </w:p>
        </w:tc>
        <w:tc>
          <w:tcPr>
            <w:tcW w:w="736" w:type="dxa"/>
            <w:vAlign w:val="center"/>
            <w:textDirection w:val="lrTb"/>
            <w:noWrap/>
          </w:tcPr>
          <w:p>
            <w:pPr>
              <w:pStyle w:val="681"/>
              <w:jc w:val="center"/>
              <w:spacing w:line="360" w:lineRule="exact"/>
              <w:rPr>
                <w:rFonts w:hint="eastAsia" w:ascii="宋体" w:hAnsi="宋体" w:eastAsia="宋体" w:cs="宋体"/>
                <w:color w:val="000000"/>
                <w:sz w:val="24"/>
                <w:highlight w:val="none"/>
                <w:lang w:eastAsia="zh-CN"/>
              </w:rPr>
              <w:framePr w:vAnchor="text" w:hAnchor="page" w:x="1219" w:y="431"/>
            </w:pP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lang w:eastAsia="zh-CN"/>
              </w:rPr>
            </w:r>
            <w:r/>
          </w:p>
        </w:tc>
        <w:tc>
          <w:tcPr>
            <w:tcW w:w="1244" w:type="dxa"/>
            <w:vAlign w:val="center"/>
            <w:textDirection w:val="lrTb"/>
            <w:noWrap/>
          </w:tcPr>
          <w:p>
            <w:pPr>
              <w:pStyle w:val="681"/>
              <w:jc w:val="center"/>
              <w:spacing w:line="360" w:lineRule="exact"/>
              <w:rPr>
                <w:rFonts w:ascii="宋体" w:hAnsi="宋体"/>
                <w:color w:val="000000"/>
                <w:sz w:val="24"/>
                <w:highlight w:val="none"/>
              </w:rPr>
              <w:framePr w:vAnchor="text" w:hAnchor="page" w:x="1219" w:y="431"/>
            </w:pPr>
            <w:r>
              <w:rPr>
                <w:rFonts w:ascii="宋体" w:hAnsi="宋体"/>
                <w:color w:val="000000"/>
                <w:sz w:val="24"/>
                <w:highlight w:val="none"/>
              </w:rPr>
            </w:r>
            <w:r/>
          </w:p>
        </w:tc>
        <w:tc>
          <w:tcPr>
            <w:tcW w:w="1863" w:type="dxa"/>
            <w:vAlign w:val="center"/>
            <w:textDirection w:val="lrTb"/>
            <w:noWrap/>
          </w:tcPr>
          <w:p>
            <w:pPr>
              <w:pStyle w:val="681"/>
              <w:jc w:val="center"/>
              <w:spacing w:line="360" w:lineRule="exact"/>
              <w:rPr>
                <w:rFonts w:ascii="宋体" w:hAnsi="宋体" w:eastAsia="宋体"/>
                <w:color w:val="000000"/>
                <w:sz w:val="24"/>
                <w:highlight w:val="none"/>
                <w:lang w:val="en-US" w:eastAsia="zh-CN"/>
              </w:rPr>
              <w:framePr w:vAnchor="text" w:hAnchor="page" w:x="1219" w:y="431"/>
            </w:pPr>
            <w:r>
              <w:rPr>
                <w:rFonts w:ascii="宋体" w:hAnsi="宋体" w:eastAsia="宋体"/>
                <w:color w:val="000000"/>
                <w:sz w:val="24"/>
                <w:highlight w:val="none"/>
                <w:lang w:val="en-US" w:eastAsia="zh-CN"/>
              </w:rPr>
            </w:r>
            <w:r/>
          </w:p>
        </w:tc>
      </w:tr>
      <w:tr>
        <w:trPr>
          <w:trHeight w:val="624"/>
        </w:trPr>
        <w:tc>
          <w:tcPr>
            <w:tcW w:w="700" w:type="dxa"/>
            <w:vAlign w:val="center"/>
            <w:textDirection w:val="lrTb"/>
            <w:noWrap/>
          </w:tcPr>
          <w:p>
            <w:pPr>
              <w:pStyle w:val="681"/>
              <w:jc w:val="center"/>
              <w:spacing w:line="360" w:lineRule="exact"/>
              <w:rPr>
                <w:rFonts w:hint="eastAsia" w:ascii="宋体" w:hAnsi="宋体" w:eastAsia="宋体"/>
                <w:color w:val="000000"/>
                <w:sz w:val="24"/>
                <w:highlight w:val="none"/>
                <w:lang w:val="en-US" w:eastAsia="zh-CN"/>
              </w:rPr>
              <w:framePr w:vAnchor="text" w:hAnchor="page" w:x="1219" w:y="431"/>
            </w:pPr>
            <w:r>
              <w:rPr>
                <w:rFonts w:hint="eastAsia" w:ascii="宋体" w:hAnsi="宋体"/>
                <w:color w:val="000000"/>
                <w:sz w:val="24"/>
                <w:highlight w:val="none"/>
                <w:lang w:val="en-US" w:eastAsia="zh-CN"/>
              </w:rPr>
              <w:t xml:space="preserve">2</w:t>
            </w:r>
            <w:r>
              <w:rPr>
                <w:rFonts w:hint="eastAsia" w:ascii="宋体" w:hAnsi="宋体" w:eastAsia="宋体"/>
                <w:color w:val="000000"/>
                <w:sz w:val="24"/>
                <w:highlight w:val="none"/>
                <w:lang w:val="en-US" w:eastAsia="zh-CN"/>
              </w:rPr>
            </w:r>
            <w:r/>
          </w:p>
        </w:tc>
        <w:tc>
          <w:tcPr>
            <w:tcW w:w="2700" w:type="dxa"/>
            <w:vAlign w:val="center"/>
            <w:textDirection w:val="lrTb"/>
            <w:noWrap/>
          </w:tcPr>
          <w:p>
            <w:pPr>
              <w:pStyle w:val="681"/>
              <w:jc w:val="center"/>
              <w:spacing w:line="360" w:lineRule="exact"/>
              <w:rPr>
                <w:rFonts w:hint="eastAsia" w:ascii="宋体" w:hAnsi="宋体" w:eastAsia="宋体"/>
                <w:color w:val="000000"/>
                <w:sz w:val="24"/>
                <w:highlight w:val="none"/>
                <w:lang w:eastAsia="zh-CN"/>
              </w:rPr>
              <w:framePr w:vAnchor="text" w:hAnchor="page" w:x="1219" w:y="431"/>
            </w:pPr>
            <w:r>
              <w:rPr>
                <w:rFonts w:hint="eastAsia" w:ascii="宋体" w:hAnsi="宋体" w:eastAsia="宋体"/>
                <w:color w:val="000000"/>
                <w:sz w:val="24"/>
                <w:highlight w:val="none"/>
                <w:lang w:eastAsia="zh-CN"/>
              </w:rPr>
            </w:r>
            <w:r/>
          </w:p>
        </w:tc>
        <w:tc>
          <w:tcPr>
            <w:tcW w:w="1530" w:type="dxa"/>
            <w:vAlign w:val="center"/>
            <w:textDirection w:val="lrTb"/>
            <w:noWrap/>
          </w:tcPr>
          <w:p>
            <w:pPr>
              <w:pStyle w:val="681"/>
              <w:jc w:val="center"/>
              <w:spacing w:line="360" w:lineRule="exact"/>
              <w:rPr>
                <w:rFonts w:ascii="宋体" w:hAnsi="宋体"/>
                <w:color w:val="000000"/>
                <w:sz w:val="24"/>
                <w:highlight w:val="none"/>
              </w:rPr>
              <w:framePr w:vAnchor="text" w:hAnchor="page" w:x="1219" w:y="431"/>
            </w:pPr>
            <w:r>
              <w:rPr>
                <w:rFonts w:ascii="宋体" w:hAnsi="宋体"/>
                <w:color w:val="000000"/>
                <w:sz w:val="24"/>
                <w:highlight w:val="none"/>
              </w:rPr>
            </w:r>
            <w:r/>
          </w:p>
        </w:tc>
        <w:tc>
          <w:tcPr>
            <w:tcW w:w="705" w:type="dxa"/>
            <w:vAlign w:val="center"/>
            <w:textDirection w:val="lrTb"/>
            <w:noWrap/>
          </w:tcPr>
          <w:p>
            <w:pPr>
              <w:pStyle w:val="681"/>
              <w:jc w:val="center"/>
              <w:spacing w:line="360" w:lineRule="exact"/>
              <w:rPr>
                <w:rFonts w:hint="eastAsia" w:ascii="宋体" w:hAnsi="宋体" w:eastAsia="宋体" w:cs="宋体"/>
                <w:color w:val="000000"/>
                <w:sz w:val="24"/>
                <w:highlight w:val="none"/>
                <w:lang w:eastAsia="zh-CN"/>
              </w:rPr>
              <w:framePr w:vAnchor="text" w:hAnchor="page" w:x="1219" w:y="431"/>
            </w:pPr>
            <w:r>
              <w:rPr>
                <w:rFonts w:hint="eastAsia" w:ascii="宋体" w:hAnsi="宋体" w:eastAsia="宋体" w:cs="宋体"/>
                <w:color w:val="000000"/>
                <w:sz w:val="24"/>
                <w:highlight w:val="none"/>
                <w:lang w:eastAsia="zh-CN"/>
              </w:rPr>
            </w:r>
            <w:r/>
          </w:p>
        </w:tc>
        <w:tc>
          <w:tcPr>
            <w:tcW w:w="736" w:type="dxa"/>
            <w:vAlign w:val="center"/>
            <w:textDirection w:val="lrTb"/>
            <w:noWrap/>
          </w:tcPr>
          <w:p>
            <w:pPr>
              <w:pStyle w:val="681"/>
              <w:jc w:val="center"/>
              <w:spacing w:line="360" w:lineRule="exact"/>
              <w:rPr>
                <w:rFonts w:hint="eastAsia" w:ascii="宋体" w:hAnsi="宋体" w:cs="宋体"/>
                <w:color w:val="000000"/>
                <w:sz w:val="24"/>
                <w:highlight w:val="none"/>
                <w:lang w:val="en-US" w:eastAsia="zh-CN"/>
              </w:rPr>
              <w:framePr w:vAnchor="text" w:hAnchor="page" w:x="1219" w:y="431"/>
            </w:pPr>
            <w:r>
              <w:rPr>
                <w:rFonts w:hint="eastAsia" w:ascii="宋体" w:hAnsi="宋体" w:cs="宋体"/>
                <w:color w:val="000000"/>
                <w:sz w:val="24"/>
                <w:highlight w:val="none"/>
                <w:lang w:val="en-US" w:eastAsia="zh-CN"/>
              </w:rPr>
            </w:r>
            <w:r/>
          </w:p>
        </w:tc>
        <w:tc>
          <w:tcPr>
            <w:tcW w:w="1244" w:type="dxa"/>
            <w:vAlign w:val="center"/>
            <w:textDirection w:val="lrTb"/>
            <w:noWrap/>
          </w:tcPr>
          <w:p>
            <w:pPr>
              <w:pStyle w:val="681"/>
              <w:jc w:val="center"/>
              <w:spacing w:line="360" w:lineRule="exact"/>
              <w:rPr>
                <w:rFonts w:ascii="宋体" w:hAnsi="宋体"/>
                <w:color w:val="000000"/>
                <w:sz w:val="24"/>
                <w:highlight w:val="none"/>
              </w:rPr>
              <w:framePr w:vAnchor="text" w:hAnchor="page" w:x="1219" w:y="431"/>
            </w:pPr>
            <w:r>
              <w:rPr>
                <w:rFonts w:ascii="宋体" w:hAnsi="宋体"/>
                <w:color w:val="000000"/>
                <w:sz w:val="24"/>
                <w:highlight w:val="none"/>
              </w:rPr>
            </w:r>
            <w:r/>
          </w:p>
        </w:tc>
        <w:tc>
          <w:tcPr>
            <w:tcW w:w="1863" w:type="dxa"/>
            <w:vAlign w:val="center"/>
            <w:textDirection w:val="lrTb"/>
            <w:noWrap/>
          </w:tcPr>
          <w:p>
            <w:pPr>
              <w:pStyle w:val="681"/>
              <w:jc w:val="center"/>
              <w:spacing w:line="360" w:lineRule="exact"/>
              <w:rPr>
                <w:rFonts w:ascii="宋体" w:hAnsi="宋体" w:eastAsia="宋体"/>
                <w:color w:val="000000"/>
                <w:sz w:val="24"/>
                <w:highlight w:val="none"/>
                <w:lang w:val="en-US" w:eastAsia="zh-CN"/>
              </w:rPr>
              <w:framePr w:vAnchor="text" w:hAnchor="page" w:x="1219" w:y="431"/>
            </w:pPr>
            <w:r>
              <w:rPr>
                <w:rFonts w:ascii="宋体" w:hAnsi="宋体" w:eastAsia="宋体"/>
                <w:color w:val="000000"/>
                <w:sz w:val="24"/>
                <w:highlight w:val="none"/>
                <w:lang w:val="en-US" w:eastAsia="zh-CN"/>
              </w:rPr>
            </w:r>
            <w:r/>
          </w:p>
        </w:tc>
      </w:tr>
      <w:tr>
        <w:trPr>
          <w:trHeight w:val="624"/>
        </w:trPr>
        <w:tc>
          <w:tcPr>
            <w:tcW w:w="700" w:type="dxa"/>
            <w:vAlign w:val="center"/>
            <w:textDirection w:val="lrTb"/>
            <w:noWrap/>
          </w:tcPr>
          <w:p>
            <w:pPr>
              <w:pStyle w:val="681"/>
              <w:jc w:val="center"/>
              <w:spacing w:line="360" w:lineRule="exact"/>
              <w:rPr>
                <w:rFonts w:hint="eastAsia" w:ascii="宋体" w:hAnsi="宋体" w:eastAsia="宋体"/>
                <w:color w:val="000000"/>
                <w:sz w:val="24"/>
                <w:highlight w:val="none"/>
                <w:lang w:val="en-US" w:eastAsia="zh-CN"/>
              </w:rPr>
              <w:framePr w:vAnchor="text" w:hAnchor="page" w:x="1219" w:y="431"/>
            </w:pPr>
            <w:r>
              <w:rPr>
                <w:rFonts w:hint="eastAsia" w:ascii="宋体" w:hAnsi="宋体"/>
                <w:color w:val="000000"/>
                <w:sz w:val="24"/>
                <w:highlight w:val="none"/>
                <w:lang w:val="en-US" w:eastAsia="zh-CN"/>
              </w:rPr>
              <w:t xml:space="preserve">3</w:t>
            </w:r>
            <w:r>
              <w:rPr>
                <w:rFonts w:hint="eastAsia" w:ascii="宋体" w:hAnsi="宋体" w:eastAsia="宋体"/>
                <w:color w:val="000000"/>
                <w:sz w:val="24"/>
                <w:highlight w:val="none"/>
                <w:lang w:val="en-US" w:eastAsia="zh-CN"/>
              </w:rPr>
            </w:r>
            <w:r/>
          </w:p>
        </w:tc>
        <w:tc>
          <w:tcPr>
            <w:tcW w:w="2700" w:type="dxa"/>
            <w:vAlign w:val="center"/>
            <w:textDirection w:val="lrTb"/>
            <w:noWrap/>
          </w:tcPr>
          <w:p>
            <w:pPr>
              <w:pStyle w:val="681"/>
              <w:jc w:val="center"/>
              <w:spacing w:line="360" w:lineRule="exact"/>
              <w:rPr>
                <w:rFonts w:hint="eastAsia" w:ascii="宋体" w:hAnsi="宋体" w:eastAsia="宋体"/>
                <w:color w:val="000000"/>
                <w:sz w:val="24"/>
                <w:highlight w:val="none"/>
                <w:lang w:eastAsia="zh-CN"/>
              </w:rPr>
              <w:framePr w:vAnchor="text" w:hAnchor="page" w:x="1219" w:y="431"/>
            </w:pPr>
            <w:r>
              <w:rPr>
                <w:rFonts w:hint="eastAsia" w:ascii="宋体" w:hAnsi="宋体" w:eastAsia="宋体"/>
                <w:color w:val="000000"/>
                <w:sz w:val="24"/>
                <w:highlight w:val="none"/>
                <w:lang w:eastAsia="zh-CN"/>
              </w:rPr>
            </w:r>
            <w:r/>
          </w:p>
        </w:tc>
        <w:tc>
          <w:tcPr>
            <w:tcW w:w="1530" w:type="dxa"/>
            <w:vAlign w:val="center"/>
            <w:textDirection w:val="lrTb"/>
            <w:noWrap/>
          </w:tcPr>
          <w:p>
            <w:pPr>
              <w:pStyle w:val="681"/>
              <w:jc w:val="center"/>
              <w:spacing w:line="360" w:lineRule="exact"/>
              <w:rPr>
                <w:rFonts w:ascii="宋体" w:hAnsi="宋体"/>
                <w:color w:val="000000"/>
                <w:sz w:val="24"/>
                <w:highlight w:val="none"/>
              </w:rPr>
              <w:framePr w:vAnchor="text" w:hAnchor="page" w:x="1219" w:y="431"/>
            </w:pPr>
            <w:r>
              <w:rPr>
                <w:rFonts w:ascii="宋体" w:hAnsi="宋体"/>
                <w:color w:val="000000"/>
                <w:sz w:val="24"/>
                <w:highlight w:val="none"/>
              </w:rPr>
            </w:r>
            <w:r/>
          </w:p>
        </w:tc>
        <w:tc>
          <w:tcPr>
            <w:tcW w:w="705" w:type="dxa"/>
            <w:vAlign w:val="center"/>
            <w:textDirection w:val="lrTb"/>
            <w:noWrap/>
          </w:tcPr>
          <w:p>
            <w:pPr>
              <w:pStyle w:val="681"/>
              <w:jc w:val="center"/>
              <w:spacing w:line="360" w:lineRule="exact"/>
              <w:rPr>
                <w:rFonts w:hint="eastAsia" w:ascii="宋体" w:hAnsi="宋体" w:eastAsia="宋体" w:cs="宋体"/>
                <w:color w:val="000000"/>
                <w:sz w:val="24"/>
                <w:highlight w:val="none"/>
                <w:lang w:eastAsia="zh-CN"/>
              </w:rPr>
              <w:framePr w:vAnchor="text" w:hAnchor="page" w:x="1219" w:y="431"/>
            </w:pPr>
            <w:r>
              <w:rPr>
                <w:rFonts w:hint="eastAsia" w:ascii="宋体" w:hAnsi="宋体" w:eastAsia="宋体" w:cs="宋体"/>
                <w:color w:val="000000"/>
                <w:sz w:val="24"/>
                <w:highlight w:val="none"/>
                <w:lang w:eastAsia="zh-CN"/>
              </w:rPr>
            </w:r>
            <w:r/>
          </w:p>
        </w:tc>
        <w:tc>
          <w:tcPr>
            <w:tcW w:w="736" w:type="dxa"/>
            <w:vAlign w:val="center"/>
            <w:textDirection w:val="lrTb"/>
            <w:noWrap/>
          </w:tcPr>
          <w:p>
            <w:pPr>
              <w:pStyle w:val="681"/>
              <w:jc w:val="center"/>
              <w:spacing w:line="360" w:lineRule="exact"/>
              <w:rPr>
                <w:rFonts w:hint="eastAsia" w:ascii="宋体" w:hAnsi="宋体" w:cs="宋体"/>
                <w:color w:val="000000"/>
                <w:sz w:val="24"/>
                <w:highlight w:val="none"/>
                <w:lang w:val="en-US" w:eastAsia="zh-CN"/>
              </w:rPr>
              <w:framePr w:vAnchor="text" w:hAnchor="page" w:x="1219" w:y="431"/>
            </w:pPr>
            <w:r>
              <w:rPr>
                <w:rFonts w:hint="eastAsia" w:ascii="宋体" w:hAnsi="宋体" w:cs="宋体"/>
                <w:color w:val="000000"/>
                <w:sz w:val="24"/>
                <w:highlight w:val="none"/>
                <w:lang w:val="en-US" w:eastAsia="zh-CN"/>
              </w:rPr>
            </w:r>
            <w:r/>
          </w:p>
        </w:tc>
        <w:tc>
          <w:tcPr>
            <w:tcW w:w="1244" w:type="dxa"/>
            <w:vAlign w:val="center"/>
            <w:textDirection w:val="lrTb"/>
            <w:noWrap/>
          </w:tcPr>
          <w:p>
            <w:pPr>
              <w:pStyle w:val="681"/>
              <w:jc w:val="center"/>
              <w:spacing w:line="360" w:lineRule="exact"/>
              <w:rPr>
                <w:rFonts w:ascii="宋体" w:hAnsi="宋体"/>
                <w:color w:val="000000"/>
                <w:sz w:val="24"/>
                <w:highlight w:val="none"/>
              </w:rPr>
              <w:framePr w:vAnchor="text" w:hAnchor="page" w:x="1219" w:y="431"/>
            </w:pPr>
            <w:r>
              <w:rPr>
                <w:rFonts w:ascii="宋体" w:hAnsi="宋体"/>
                <w:color w:val="000000"/>
                <w:sz w:val="24"/>
                <w:highlight w:val="none"/>
              </w:rPr>
            </w:r>
            <w:r/>
          </w:p>
        </w:tc>
        <w:tc>
          <w:tcPr>
            <w:tcW w:w="1863" w:type="dxa"/>
            <w:vAlign w:val="center"/>
            <w:textDirection w:val="lrTb"/>
            <w:noWrap/>
          </w:tcPr>
          <w:p>
            <w:pPr>
              <w:pStyle w:val="681"/>
              <w:jc w:val="center"/>
              <w:spacing w:line="360" w:lineRule="exact"/>
              <w:rPr>
                <w:rFonts w:ascii="宋体" w:hAnsi="宋体" w:eastAsia="宋体"/>
                <w:color w:val="000000"/>
                <w:sz w:val="24"/>
                <w:highlight w:val="none"/>
                <w:lang w:val="en-US" w:eastAsia="zh-CN"/>
              </w:rPr>
              <w:framePr w:vAnchor="text" w:hAnchor="page" w:x="1219" w:y="431"/>
            </w:pPr>
            <w:r>
              <w:rPr>
                <w:rFonts w:ascii="宋体" w:hAnsi="宋体" w:eastAsia="宋体"/>
                <w:color w:val="000000"/>
                <w:sz w:val="24"/>
                <w:highlight w:val="none"/>
                <w:lang w:val="en-US" w:eastAsia="zh-CN"/>
              </w:rPr>
            </w:r>
            <w:r/>
          </w:p>
        </w:tc>
      </w:tr>
      <w:tr>
        <w:trPr>
          <w:trHeight w:val="624"/>
        </w:trPr>
        <w:tc>
          <w:tcPr>
            <w:tcW w:w="700" w:type="dxa"/>
            <w:vAlign w:val="center"/>
            <w:textDirection w:val="lrTb"/>
            <w:noWrap/>
          </w:tcPr>
          <w:p>
            <w:pPr>
              <w:pStyle w:val="681"/>
              <w:jc w:val="center"/>
              <w:spacing w:line="360" w:lineRule="exact"/>
              <w:rPr>
                <w:rFonts w:hint="eastAsia" w:ascii="宋体" w:hAnsi="宋体" w:eastAsia="宋体"/>
                <w:color w:val="000000"/>
                <w:sz w:val="24"/>
                <w:highlight w:val="none"/>
                <w:lang w:val="en-US" w:eastAsia="zh-CN"/>
              </w:rPr>
              <w:framePr w:vAnchor="text" w:hAnchor="page" w:x="1219" w:y="431"/>
            </w:pPr>
            <w:r>
              <w:rPr>
                <w:rFonts w:hint="eastAsia" w:ascii="宋体" w:hAnsi="宋体"/>
                <w:color w:val="000000"/>
                <w:sz w:val="24"/>
                <w:highlight w:val="none"/>
                <w:lang w:val="en-US" w:eastAsia="zh-CN"/>
              </w:rPr>
              <w:t xml:space="preserve">4</w:t>
            </w:r>
            <w:r>
              <w:rPr>
                <w:rFonts w:hint="eastAsia" w:ascii="宋体" w:hAnsi="宋体" w:eastAsia="宋体"/>
                <w:color w:val="000000"/>
                <w:sz w:val="24"/>
                <w:highlight w:val="none"/>
                <w:lang w:val="en-US" w:eastAsia="zh-CN"/>
              </w:rPr>
            </w:r>
            <w:r/>
          </w:p>
        </w:tc>
        <w:tc>
          <w:tcPr>
            <w:tcW w:w="2700" w:type="dxa"/>
            <w:vAlign w:val="center"/>
            <w:textDirection w:val="lrTb"/>
            <w:noWrap/>
          </w:tcPr>
          <w:p>
            <w:pPr>
              <w:pStyle w:val="681"/>
              <w:jc w:val="center"/>
              <w:spacing w:line="360" w:lineRule="exact"/>
              <w:rPr>
                <w:rFonts w:hint="eastAsia" w:ascii="宋体" w:hAnsi="宋体" w:eastAsia="宋体"/>
                <w:color w:val="000000"/>
                <w:sz w:val="24"/>
                <w:highlight w:val="none"/>
                <w:lang w:eastAsia="zh-CN"/>
              </w:rPr>
              <w:framePr w:vAnchor="text" w:hAnchor="page" w:x="1219" w:y="431"/>
            </w:pPr>
            <w:r>
              <w:rPr>
                <w:rFonts w:hint="eastAsia" w:ascii="宋体" w:hAnsi="宋体" w:eastAsia="宋体"/>
                <w:color w:val="000000"/>
                <w:sz w:val="24"/>
                <w:highlight w:val="none"/>
                <w:lang w:eastAsia="zh-CN"/>
              </w:rPr>
            </w:r>
            <w:r/>
          </w:p>
        </w:tc>
        <w:tc>
          <w:tcPr>
            <w:tcW w:w="1530" w:type="dxa"/>
            <w:vAlign w:val="center"/>
            <w:textDirection w:val="lrTb"/>
            <w:noWrap/>
          </w:tcPr>
          <w:p>
            <w:pPr>
              <w:pStyle w:val="681"/>
              <w:jc w:val="center"/>
              <w:spacing w:line="360" w:lineRule="exact"/>
              <w:rPr>
                <w:rFonts w:ascii="宋体" w:hAnsi="宋体"/>
                <w:color w:val="000000"/>
                <w:sz w:val="24"/>
                <w:highlight w:val="none"/>
              </w:rPr>
              <w:framePr w:vAnchor="text" w:hAnchor="page" w:x="1219" w:y="431"/>
            </w:pPr>
            <w:r>
              <w:rPr>
                <w:rFonts w:ascii="宋体" w:hAnsi="宋体"/>
                <w:color w:val="000000"/>
                <w:sz w:val="24"/>
                <w:highlight w:val="none"/>
              </w:rPr>
            </w:r>
            <w:r/>
          </w:p>
        </w:tc>
        <w:tc>
          <w:tcPr>
            <w:tcW w:w="705" w:type="dxa"/>
            <w:vAlign w:val="center"/>
            <w:textDirection w:val="lrTb"/>
            <w:noWrap/>
          </w:tcPr>
          <w:p>
            <w:pPr>
              <w:pStyle w:val="681"/>
              <w:jc w:val="center"/>
              <w:spacing w:line="360" w:lineRule="exact"/>
              <w:rPr>
                <w:rFonts w:hint="eastAsia" w:ascii="宋体" w:hAnsi="宋体" w:eastAsia="宋体" w:cs="宋体"/>
                <w:color w:val="000000"/>
                <w:sz w:val="24"/>
                <w:highlight w:val="none"/>
                <w:lang w:eastAsia="zh-CN"/>
              </w:rPr>
              <w:framePr w:vAnchor="text" w:hAnchor="page" w:x="1219" w:y="431"/>
            </w:pPr>
            <w:r>
              <w:rPr>
                <w:rFonts w:hint="eastAsia" w:ascii="宋体" w:hAnsi="宋体" w:eastAsia="宋体" w:cs="宋体"/>
                <w:color w:val="000000"/>
                <w:sz w:val="24"/>
                <w:highlight w:val="none"/>
                <w:lang w:eastAsia="zh-CN"/>
              </w:rPr>
            </w:r>
            <w:r/>
          </w:p>
        </w:tc>
        <w:tc>
          <w:tcPr>
            <w:tcW w:w="736" w:type="dxa"/>
            <w:vAlign w:val="center"/>
            <w:textDirection w:val="lrTb"/>
            <w:noWrap/>
          </w:tcPr>
          <w:p>
            <w:pPr>
              <w:pStyle w:val="681"/>
              <w:jc w:val="center"/>
              <w:spacing w:line="360" w:lineRule="exact"/>
              <w:rPr>
                <w:rFonts w:hint="eastAsia" w:ascii="宋体" w:hAnsi="宋体" w:cs="宋体"/>
                <w:color w:val="000000"/>
                <w:sz w:val="24"/>
                <w:highlight w:val="none"/>
                <w:lang w:val="en-US" w:eastAsia="zh-CN"/>
              </w:rPr>
              <w:framePr w:vAnchor="text" w:hAnchor="page" w:x="1219" w:y="431"/>
            </w:pPr>
            <w:r>
              <w:rPr>
                <w:rFonts w:hint="eastAsia" w:ascii="宋体" w:hAnsi="宋体" w:cs="宋体"/>
                <w:color w:val="000000"/>
                <w:sz w:val="24"/>
                <w:highlight w:val="none"/>
                <w:lang w:val="en-US" w:eastAsia="zh-CN"/>
              </w:rPr>
            </w:r>
            <w:r/>
          </w:p>
        </w:tc>
        <w:tc>
          <w:tcPr>
            <w:tcW w:w="1244" w:type="dxa"/>
            <w:vAlign w:val="center"/>
            <w:textDirection w:val="lrTb"/>
            <w:noWrap/>
          </w:tcPr>
          <w:p>
            <w:pPr>
              <w:pStyle w:val="681"/>
              <w:jc w:val="center"/>
              <w:spacing w:line="360" w:lineRule="exact"/>
              <w:rPr>
                <w:rFonts w:ascii="宋体" w:hAnsi="宋体"/>
                <w:color w:val="000000"/>
                <w:sz w:val="24"/>
                <w:highlight w:val="none"/>
              </w:rPr>
              <w:framePr w:vAnchor="text" w:hAnchor="page" w:x="1219" w:y="431"/>
            </w:pPr>
            <w:r>
              <w:rPr>
                <w:rFonts w:ascii="宋体" w:hAnsi="宋体"/>
                <w:color w:val="000000"/>
                <w:sz w:val="24"/>
                <w:highlight w:val="none"/>
              </w:rPr>
            </w:r>
            <w:r/>
          </w:p>
        </w:tc>
        <w:tc>
          <w:tcPr>
            <w:tcW w:w="1863" w:type="dxa"/>
            <w:vAlign w:val="center"/>
            <w:textDirection w:val="lrTb"/>
            <w:noWrap/>
          </w:tcPr>
          <w:p>
            <w:pPr>
              <w:pStyle w:val="681"/>
              <w:jc w:val="center"/>
              <w:spacing w:line="360" w:lineRule="exact"/>
              <w:rPr>
                <w:rFonts w:ascii="宋体" w:hAnsi="宋体" w:eastAsia="宋体"/>
                <w:color w:val="000000"/>
                <w:sz w:val="24"/>
                <w:highlight w:val="none"/>
                <w:lang w:val="en-US" w:eastAsia="zh-CN"/>
              </w:rPr>
              <w:framePr w:vAnchor="text" w:hAnchor="page" w:x="1219" w:y="431"/>
            </w:pPr>
            <w:r>
              <w:rPr>
                <w:rFonts w:ascii="宋体" w:hAnsi="宋体" w:eastAsia="宋体"/>
                <w:color w:val="000000"/>
                <w:sz w:val="24"/>
                <w:highlight w:val="none"/>
                <w:lang w:val="en-US" w:eastAsia="zh-CN"/>
              </w:rPr>
            </w:r>
            <w:r/>
          </w:p>
        </w:tc>
      </w:tr>
      <w:tr>
        <w:trPr>
          <w:trHeight w:val="624"/>
        </w:trPr>
        <w:tc>
          <w:tcPr>
            <w:tcW w:w="700" w:type="dxa"/>
            <w:vAlign w:val="center"/>
            <w:textDirection w:val="lrTb"/>
            <w:noWrap/>
          </w:tcPr>
          <w:p>
            <w:pPr>
              <w:pStyle w:val="681"/>
              <w:jc w:val="center"/>
              <w:spacing w:line="360" w:lineRule="exact"/>
              <w:rPr>
                <w:rFonts w:ascii="宋体" w:hAnsi="宋体"/>
                <w:color w:val="000000"/>
                <w:sz w:val="24"/>
                <w:highlight w:val="none"/>
                <w:lang w:val="en-US" w:eastAsia="zh-CN"/>
              </w:rPr>
              <w:framePr w:vAnchor="text" w:hAnchor="page" w:x="1219" w:y="431"/>
            </w:pPr>
            <w:r>
              <w:rPr>
                <w:rFonts w:hint="eastAsia" w:ascii="宋体" w:hAnsi="宋体"/>
                <w:color w:val="000000"/>
                <w:sz w:val="24"/>
                <w:highlight w:val="none"/>
                <w:lang w:val="en-US" w:eastAsia="zh-CN"/>
              </w:rPr>
              <w:t xml:space="preserve">5</w:t>
            </w:r>
            <w:r>
              <w:rPr>
                <w:rFonts w:ascii="宋体" w:hAnsi="宋体"/>
                <w:color w:val="000000"/>
                <w:sz w:val="24"/>
                <w:highlight w:val="none"/>
                <w:lang w:val="en-US" w:eastAsia="zh-CN"/>
              </w:rPr>
            </w:r>
            <w:r/>
          </w:p>
        </w:tc>
        <w:tc>
          <w:tcPr>
            <w:tcW w:w="2700" w:type="dxa"/>
            <w:vAlign w:val="center"/>
            <w:textDirection w:val="lrTb"/>
            <w:noWrap/>
          </w:tcPr>
          <w:p>
            <w:pPr>
              <w:pStyle w:val="681"/>
              <w:jc w:val="center"/>
              <w:spacing w:line="360" w:lineRule="exact"/>
              <w:rPr>
                <w:rFonts w:hint="eastAsia" w:ascii="宋体" w:hAnsi="宋体" w:eastAsia="宋体"/>
                <w:color w:val="000000"/>
                <w:sz w:val="24"/>
                <w:highlight w:val="none"/>
                <w:lang w:eastAsia="zh-CN"/>
              </w:rPr>
              <w:framePr w:vAnchor="text" w:hAnchor="page" w:x="1219" w:y="431"/>
            </w:pPr>
            <w:r>
              <w:rPr>
                <w:rFonts w:hint="eastAsia" w:ascii="宋体" w:hAnsi="宋体" w:eastAsia="宋体"/>
                <w:color w:val="000000"/>
                <w:sz w:val="24"/>
                <w:highlight w:val="none"/>
                <w:lang w:eastAsia="zh-CN"/>
              </w:rPr>
            </w:r>
            <w:r/>
          </w:p>
        </w:tc>
        <w:tc>
          <w:tcPr>
            <w:tcW w:w="1530" w:type="dxa"/>
            <w:vAlign w:val="center"/>
            <w:textDirection w:val="lrTb"/>
            <w:noWrap/>
          </w:tcPr>
          <w:p>
            <w:pPr>
              <w:pStyle w:val="681"/>
              <w:jc w:val="center"/>
              <w:spacing w:line="360" w:lineRule="exact"/>
              <w:rPr>
                <w:rFonts w:ascii="宋体" w:hAnsi="宋体"/>
                <w:color w:val="000000"/>
                <w:sz w:val="24"/>
                <w:highlight w:val="none"/>
              </w:rPr>
              <w:framePr w:vAnchor="text" w:hAnchor="page" w:x="1219" w:y="431"/>
            </w:pPr>
            <w:r>
              <w:rPr>
                <w:rFonts w:ascii="宋体" w:hAnsi="宋体"/>
                <w:color w:val="000000"/>
                <w:sz w:val="24"/>
                <w:highlight w:val="none"/>
              </w:rPr>
            </w:r>
            <w:r/>
          </w:p>
        </w:tc>
        <w:tc>
          <w:tcPr>
            <w:tcW w:w="705" w:type="dxa"/>
            <w:vAlign w:val="center"/>
            <w:textDirection w:val="lrTb"/>
            <w:noWrap/>
          </w:tcPr>
          <w:p>
            <w:pPr>
              <w:pStyle w:val="681"/>
              <w:jc w:val="center"/>
              <w:spacing w:line="360" w:lineRule="exact"/>
              <w:rPr>
                <w:rFonts w:hint="eastAsia" w:ascii="宋体" w:hAnsi="宋体" w:eastAsia="宋体" w:cs="宋体"/>
                <w:color w:val="000000"/>
                <w:sz w:val="24"/>
                <w:highlight w:val="none"/>
                <w:lang w:eastAsia="zh-CN"/>
              </w:rPr>
              <w:framePr w:vAnchor="text" w:hAnchor="page" w:x="1219" w:y="431"/>
            </w:pPr>
            <w:r>
              <w:rPr>
                <w:rFonts w:hint="eastAsia" w:ascii="宋体" w:hAnsi="宋体" w:eastAsia="宋体" w:cs="宋体"/>
                <w:color w:val="000000"/>
                <w:sz w:val="24"/>
                <w:highlight w:val="none"/>
                <w:lang w:eastAsia="zh-CN"/>
              </w:rPr>
            </w:r>
            <w:r/>
          </w:p>
        </w:tc>
        <w:tc>
          <w:tcPr>
            <w:tcW w:w="736" w:type="dxa"/>
            <w:vAlign w:val="center"/>
            <w:textDirection w:val="lrTb"/>
            <w:noWrap/>
          </w:tcPr>
          <w:p>
            <w:pPr>
              <w:pStyle w:val="681"/>
              <w:jc w:val="center"/>
              <w:spacing w:line="360" w:lineRule="exact"/>
              <w:rPr>
                <w:rFonts w:hint="eastAsia" w:ascii="宋体" w:hAnsi="宋体" w:cs="宋体"/>
                <w:color w:val="000000"/>
                <w:sz w:val="24"/>
                <w:highlight w:val="none"/>
                <w:lang w:val="en-US" w:eastAsia="zh-CN"/>
              </w:rPr>
              <w:framePr w:vAnchor="text" w:hAnchor="page" w:x="1219" w:y="431"/>
            </w:pPr>
            <w:r>
              <w:rPr>
                <w:rFonts w:hint="eastAsia" w:ascii="宋体" w:hAnsi="宋体" w:cs="宋体"/>
                <w:color w:val="000000"/>
                <w:sz w:val="24"/>
                <w:highlight w:val="none"/>
                <w:lang w:val="en-US" w:eastAsia="zh-CN"/>
              </w:rPr>
            </w:r>
            <w:r/>
          </w:p>
        </w:tc>
        <w:tc>
          <w:tcPr>
            <w:tcW w:w="1244" w:type="dxa"/>
            <w:vAlign w:val="center"/>
            <w:textDirection w:val="lrTb"/>
            <w:noWrap/>
          </w:tcPr>
          <w:p>
            <w:pPr>
              <w:pStyle w:val="681"/>
              <w:jc w:val="center"/>
              <w:spacing w:line="360" w:lineRule="exact"/>
              <w:rPr>
                <w:rFonts w:ascii="宋体" w:hAnsi="宋体"/>
                <w:color w:val="000000"/>
                <w:sz w:val="24"/>
                <w:highlight w:val="none"/>
              </w:rPr>
              <w:framePr w:vAnchor="text" w:hAnchor="page" w:x="1219" w:y="431"/>
            </w:pPr>
            <w:r>
              <w:rPr>
                <w:rFonts w:ascii="宋体" w:hAnsi="宋体"/>
                <w:color w:val="000000"/>
                <w:sz w:val="24"/>
                <w:highlight w:val="none"/>
              </w:rPr>
            </w:r>
            <w:r/>
          </w:p>
        </w:tc>
        <w:tc>
          <w:tcPr>
            <w:tcW w:w="1863" w:type="dxa"/>
            <w:vAlign w:val="center"/>
            <w:textDirection w:val="lrTb"/>
            <w:noWrap/>
          </w:tcPr>
          <w:p>
            <w:pPr>
              <w:pStyle w:val="681"/>
              <w:jc w:val="center"/>
              <w:spacing w:line="360" w:lineRule="exact"/>
              <w:rPr>
                <w:rFonts w:ascii="宋体" w:hAnsi="宋体" w:eastAsia="宋体"/>
                <w:color w:val="000000"/>
                <w:sz w:val="24"/>
                <w:highlight w:val="none"/>
                <w:lang w:val="en-US" w:eastAsia="zh-CN"/>
              </w:rPr>
              <w:framePr w:vAnchor="text" w:hAnchor="page" w:x="1219" w:y="431"/>
            </w:pPr>
            <w:r>
              <w:rPr>
                <w:rFonts w:ascii="宋体" w:hAnsi="宋体" w:eastAsia="宋体"/>
                <w:color w:val="000000"/>
                <w:sz w:val="24"/>
                <w:highlight w:val="none"/>
                <w:lang w:val="en-US" w:eastAsia="zh-CN"/>
              </w:rPr>
            </w:r>
            <w:r/>
          </w:p>
        </w:tc>
      </w:tr>
      <w:tr>
        <w:trPr>
          <w:trHeight w:val="624"/>
        </w:trPr>
        <w:tc>
          <w:tcPr>
            <w:tcW w:w="700" w:type="dxa"/>
            <w:vAlign w:val="center"/>
            <w:textDirection w:val="lrTb"/>
            <w:noWrap/>
          </w:tcPr>
          <w:p>
            <w:pPr>
              <w:pStyle w:val="681"/>
              <w:jc w:val="center"/>
              <w:spacing w:line="360" w:lineRule="exact"/>
              <w:rPr>
                <w:rFonts w:ascii="宋体" w:hAnsi="宋体" w:eastAsia="宋体" w:cs="Times New Roman"/>
                <w:color w:val="000000"/>
                <w:sz w:val="24"/>
                <w:highlight w:val="none"/>
                <w:lang w:val="en-US" w:eastAsia="zh-CN"/>
              </w:rPr>
              <w:framePr w:vAnchor="text" w:hAnchor="page" w:x="1219" w:y="431"/>
            </w:pPr>
            <w:r>
              <w:rPr>
                <w:rFonts w:hint="eastAsia" w:ascii="宋体" w:hAnsi="宋体" w:eastAsia="宋体" w:cs="Times New Roman"/>
                <w:color w:val="000000"/>
                <w:sz w:val="24"/>
                <w:highlight w:val="none"/>
                <w:lang w:val="en-US" w:eastAsia="zh-CN"/>
              </w:rPr>
              <w:t xml:space="preserve">...</w:t>
            </w:r>
            <w:r>
              <w:rPr>
                <w:rFonts w:ascii="宋体" w:hAnsi="宋体" w:eastAsia="宋体" w:cs="Times New Roman"/>
                <w:color w:val="000000"/>
                <w:sz w:val="24"/>
                <w:highlight w:val="none"/>
                <w:lang w:val="en-US" w:eastAsia="zh-CN"/>
              </w:rPr>
            </w:r>
            <w:r/>
          </w:p>
        </w:tc>
        <w:tc>
          <w:tcPr>
            <w:tcW w:w="2700" w:type="dxa"/>
            <w:vAlign w:val="center"/>
            <w:textDirection w:val="lrTb"/>
            <w:noWrap/>
          </w:tcPr>
          <w:p>
            <w:pPr>
              <w:pStyle w:val="681"/>
              <w:jc w:val="center"/>
              <w:spacing w:line="360" w:lineRule="exact"/>
              <w:rPr>
                <w:rFonts w:hint="eastAsia" w:ascii="宋体" w:hAnsi="宋体" w:eastAsia="宋体" w:cs="Times New Roman"/>
                <w:color w:val="000000"/>
                <w:sz w:val="24"/>
                <w:highlight w:val="none"/>
                <w:lang w:eastAsia="zh-CN"/>
              </w:rPr>
              <w:framePr w:vAnchor="text" w:hAnchor="page" w:x="1219" w:y="431"/>
            </w:pPr>
            <w:r>
              <w:rPr>
                <w:rFonts w:hint="eastAsia" w:ascii="宋体" w:hAnsi="宋体" w:eastAsia="宋体" w:cs="Times New Roman"/>
                <w:color w:val="000000"/>
                <w:sz w:val="24"/>
                <w:highlight w:val="none"/>
                <w:lang w:eastAsia="zh-CN"/>
              </w:rPr>
            </w:r>
            <w:r/>
          </w:p>
        </w:tc>
        <w:tc>
          <w:tcPr>
            <w:tcW w:w="1530" w:type="dxa"/>
            <w:vAlign w:val="center"/>
            <w:textDirection w:val="lrTb"/>
            <w:noWrap/>
          </w:tcPr>
          <w:p>
            <w:pPr>
              <w:pStyle w:val="681"/>
              <w:jc w:val="center"/>
              <w:spacing w:line="360" w:lineRule="exact"/>
              <w:rPr>
                <w:rFonts w:ascii="宋体" w:hAnsi="宋体"/>
                <w:color w:val="000000"/>
                <w:sz w:val="24"/>
                <w:highlight w:val="none"/>
              </w:rPr>
              <w:framePr w:vAnchor="text" w:hAnchor="page" w:x="1219" w:y="431"/>
            </w:pPr>
            <w:r>
              <w:rPr>
                <w:rFonts w:ascii="宋体" w:hAnsi="宋体"/>
                <w:color w:val="000000"/>
                <w:sz w:val="24"/>
                <w:highlight w:val="none"/>
              </w:rPr>
            </w:r>
            <w:r/>
          </w:p>
        </w:tc>
        <w:tc>
          <w:tcPr>
            <w:tcW w:w="705" w:type="dxa"/>
            <w:vAlign w:val="center"/>
            <w:textDirection w:val="lrTb"/>
            <w:noWrap/>
          </w:tcPr>
          <w:p>
            <w:pPr>
              <w:pStyle w:val="681"/>
              <w:jc w:val="center"/>
              <w:spacing w:line="360" w:lineRule="exact"/>
              <w:rPr>
                <w:rFonts w:hint="eastAsia" w:ascii="宋体" w:hAnsi="宋体" w:eastAsia="宋体" w:cs="宋体"/>
                <w:color w:val="000000"/>
                <w:sz w:val="24"/>
                <w:highlight w:val="none"/>
                <w:lang w:eastAsia="zh-CN"/>
              </w:rPr>
              <w:framePr w:vAnchor="text" w:hAnchor="page" w:x="1219" w:y="431"/>
            </w:pPr>
            <w:r>
              <w:rPr>
                <w:rFonts w:hint="eastAsia" w:ascii="宋体" w:hAnsi="宋体" w:eastAsia="宋体" w:cs="宋体"/>
                <w:color w:val="000000"/>
                <w:sz w:val="24"/>
                <w:highlight w:val="none"/>
                <w:lang w:eastAsia="zh-CN"/>
              </w:rPr>
            </w:r>
            <w:r/>
          </w:p>
        </w:tc>
        <w:tc>
          <w:tcPr>
            <w:tcW w:w="736" w:type="dxa"/>
            <w:vAlign w:val="center"/>
            <w:textDirection w:val="lrTb"/>
            <w:noWrap/>
          </w:tcPr>
          <w:p>
            <w:pPr>
              <w:pStyle w:val="681"/>
              <w:jc w:val="center"/>
              <w:spacing w:line="360" w:lineRule="exact"/>
              <w:rPr>
                <w:rFonts w:hint="eastAsia" w:ascii="宋体" w:hAnsi="宋体" w:cs="宋体"/>
                <w:color w:val="000000"/>
                <w:sz w:val="24"/>
                <w:highlight w:val="none"/>
                <w:lang w:val="en-US" w:eastAsia="zh-CN"/>
              </w:rPr>
              <w:framePr w:vAnchor="text" w:hAnchor="page" w:x="1219" w:y="431"/>
            </w:pPr>
            <w:r>
              <w:rPr>
                <w:rFonts w:hint="eastAsia" w:ascii="宋体" w:hAnsi="宋体" w:cs="宋体"/>
                <w:color w:val="000000"/>
                <w:sz w:val="24"/>
                <w:highlight w:val="none"/>
                <w:lang w:val="en-US" w:eastAsia="zh-CN"/>
              </w:rPr>
            </w:r>
            <w:r/>
          </w:p>
        </w:tc>
        <w:tc>
          <w:tcPr>
            <w:tcW w:w="1244" w:type="dxa"/>
            <w:vAlign w:val="center"/>
            <w:textDirection w:val="lrTb"/>
            <w:noWrap/>
          </w:tcPr>
          <w:p>
            <w:pPr>
              <w:pStyle w:val="681"/>
              <w:jc w:val="center"/>
              <w:spacing w:line="360" w:lineRule="exact"/>
              <w:rPr>
                <w:rFonts w:ascii="宋体" w:hAnsi="宋体"/>
                <w:color w:val="000000"/>
                <w:sz w:val="24"/>
                <w:highlight w:val="none"/>
              </w:rPr>
              <w:framePr w:vAnchor="text" w:hAnchor="page" w:x="1219" w:y="431"/>
            </w:pPr>
            <w:r>
              <w:rPr>
                <w:rFonts w:ascii="宋体" w:hAnsi="宋体"/>
                <w:color w:val="000000"/>
                <w:sz w:val="24"/>
                <w:highlight w:val="none"/>
              </w:rPr>
            </w:r>
            <w:r/>
          </w:p>
        </w:tc>
        <w:tc>
          <w:tcPr>
            <w:tcW w:w="1863" w:type="dxa"/>
            <w:vAlign w:val="center"/>
            <w:textDirection w:val="lrTb"/>
            <w:noWrap/>
          </w:tcPr>
          <w:p>
            <w:pPr>
              <w:pStyle w:val="681"/>
              <w:jc w:val="center"/>
              <w:spacing w:line="360" w:lineRule="exact"/>
              <w:rPr>
                <w:rFonts w:ascii="宋体" w:hAnsi="宋体" w:eastAsia="宋体"/>
                <w:color w:val="000000"/>
                <w:sz w:val="24"/>
                <w:highlight w:val="none"/>
                <w:lang w:val="en-US" w:eastAsia="zh-CN"/>
              </w:rPr>
              <w:framePr w:vAnchor="text" w:hAnchor="page" w:x="1219" w:y="431"/>
            </w:pPr>
            <w:r>
              <w:rPr>
                <w:rFonts w:ascii="宋体" w:hAnsi="宋体" w:eastAsia="宋体"/>
                <w:color w:val="000000"/>
                <w:sz w:val="24"/>
                <w:highlight w:val="none"/>
                <w:lang w:val="en-US" w:eastAsia="zh-CN"/>
              </w:rPr>
            </w:r>
            <w:r/>
          </w:p>
        </w:tc>
      </w:tr>
      <w:tr>
        <w:trPr>
          <w:trHeight w:val="624"/>
        </w:trPr>
        <w:tc>
          <w:tcPr>
            <w:gridSpan w:val="2"/>
            <w:tcW w:w="3400" w:type="dxa"/>
            <w:vAlign w:val="center"/>
            <w:textDirection w:val="lrTb"/>
            <w:noWrap/>
          </w:tcPr>
          <w:p>
            <w:pPr>
              <w:pStyle w:val="681"/>
              <w:spacing w:line="360" w:lineRule="exact"/>
              <w:rPr>
                <w:rFonts w:ascii="宋体" w:hAnsi="宋体"/>
                <w:b/>
                <w:bCs/>
                <w:color w:val="000000"/>
                <w:sz w:val="24"/>
                <w:highlight w:val="none"/>
              </w:rPr>
              <w:framePr w:vAnchor="text" w:hAnchor="page" w:x="1219" w:y="431"/>
            </w:pPr>
            <w:r>
              <w:rPr>
                <w:rFonts w:hint="eastAsia" w:ascii="宋体" w:hAnsi="宋体"/>
                <w:b/>
                <w:bCs/>
                <w:color w:val="000000"/>
                <w:sz w:val="24"/>
                <w:highlight w:val="none"/>
              </w:rPr>
              <w:t xml:space="preserve">合计</w:t>
            </w:r>
            <w:r>
              <w:rPr>
                <w:rFonts w:hint="eastAsia" w:ascii="宋体" w:hAnsi="宋体" w:cs="宋体"/>
                <w:b/>
                <w:bCs/>
                <w:color w:val="000000"/>
                <w:sz w:val="24"/>
                <w:highlight w:val="none"/>
              </w:rPr>
              <w:t xml:space="preserve">（与开标一览表一致）</w:t>
            </w:r>
            <w:r>
              <w:rPr>
                <w:rFonts w:ascii="宋体" w:hAnsi="宋体"/>
                <w:b/>
                <w:bCs/>
                <w:color w:val="000000"/>
                <w:sz w:val="24"/>
                <w:highlight w:val="none"/>
              </w:rPr>
            </w:r>
            <w:r/>
          </w:p>
        </w:tc>
        <w:tc>
          <w:tcPr>
            <w:gridSpan w:val="5"/>
            <w:tcW w:w="6078" w:type="dxa"/>
            <w:vAlign w:val="center"/>
            <w:textDirection w:val="lrTb"/>
            <w:noWrap/>
          </w:tcPr>
          <w:p>
            <w:pPr>
              <w:pStyle w:val="681"/>
              <w:spacing w:line="360" w:lineRule="exact"/>
              <w:rPr>
                <w:b/>
                <w:bCs/>
                <w:color w:val="000000"/>
                <w:highlight w:val="none"/>
              </w:rPr>
              <w:framePr w:vAnchor="text" w:hAnchor="page" w:x="1219" w:y="431"/>
            </w:pPr>
            <w:r>
              <w:rPr>
                <w:rFonts w:hint="eastAsia" w:ascii="宋体" w:hAnsi="宋体"/>
                <w:b/>
                <w:bCs/>
                <w:color w:val="000000"/>
                <w:sz w:val="24"/>
                <w:highlight w:val="none"/>
              </w:rPr>
              <w:t xml:space="preserve">（大写）：</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（小写）： </w:t>
            </w:r>
            <w:r>
              <w:rPr>
                <w:b/>
                <w:bCs/>
                <w:color w:val="000000"/>
                <w:highlight w:val="none"/>
              </w:rPr>
            </w:r>
            <w:r/>
          </w:p>
        </w:tc>
      </w:tr>
    </w:tbl>
    <w:p>
      <w:pPr>
        <w:pStyle w:val="695"/>
        <w:jc w:val="both"/>
        <w:spacing w:beforeAutospacing="0" w:afterAutospacing="0" w:line="0" w:lineRule="atLeast"/>
        <w:rPr>
          <w:rFonts w:ascii="黑体" w:hAnsi="宋体" w:eastAsia="黑体" w:cs="黑体"/>
          <w:iCs/>
          <w:color w:val="000000"/>
          <w:sz w:val="32"/>
          <w:szCs w:val="32"/>
          <w:highlight w:val="none"/>
        </w:rPr>
      </w:pPr>
      <w:r>
        <w:rPr>
          <w:rFonts w:ascii="黑体" w:hAnsi="宋体" w:eastAsia="黑体" w:cs="黑体"/>
          <w:iCs/>
          <w:color w:val="000000"/>
          <w:sz w:val="32"/>
          <w:szCs w:val="32"/>
          <w:highlight w:val="none"/>
        </w:rPr>
      </w:r>
      <w:r/>
    </w:p>
    <w:p>
      <w:pPr>
        <w:pStyle w:val="695"/>
        <w:jc w:val="both"/>
        <w:spacing w:beforeAutospacing="0" w:afterAutospacing="0"/>
        <w:rPr>
          <w:rFonts w:ascii="宋体" w:hAnsi="宋体" w:cs="宋体"/>
          <w:color w:val="000000"/>
          <w:highlight w:val="none"/>
        </w:rPr>
      </w:pPr>
      <w:r>
        <w:rPr>
          <w:rFonts w:ascii="宋体" w:hAnsi="宋体" w:cs="宋体"/>
          <w:color w:val="000000"/>
          <w:highlight w:val="none"/>
        </w:rPr>
      </w:r>
      <w:r/>
    </w:p>
    <w:p>
      <w:pPr>
        <w:pStyle w:val="695"/>
        <w:jc w:val="both"/>
        <w:spacing w:beforeAutospacing="0" w:afterAutospacing="0"/>
        <w:rPr>
          <w:rFonts w:ascii="宋体" w:hAnsi="宋体" w:cs="宋体"/>
          <w:color w:val="000000"/>
          <w:highlight w:val="none"/>
        </w:rPr>
      </w:pPr>
      <w:r>
        <w:rPr>
          <w:rFonts w:ascii="宋体" w:hAnsi="宋体" w:cs="宋体"/>
          <w:color w:val="000000"/>
          <w:highlight w:val="none"/>
        </w:rPr>
      </w:r>
      <w:r/>
    </w:p>
    <w:p>
      <w:pPr>
        <w:pStyle w:val="681"/>
        <w:ind w:firstLine="420"/>
        <w:pageBreakBefore w:val="0"/>
        <w:spacing w:line="460" w:lineRule="exact"/>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备注：</w:t>
      </w:r>
      <w:r>
        <w:rPr>
          <w:rFonts w:hint="eastAsia" w:ascii="宋体" w:hAnsi="宋体" w:cs="宋体"/>
          <w:color w:val="000000"/>
          <w:highlight w:val="none"/>
          <w:lang w:val="en-US" w:eastAsia="zh-CN"/>
        </w:rPr>
        <w:t xml:space="preserve">1、</w:t>
      </w:r>
      <w:r>
        <w:rPr>
          <w:rFonts w:hint="eastAsia" w:ascii="宋体" w:hAnsi="宋体" w:cs="宋体"/>
          <w:color w:val="000000"/>
          <w:szCs w:val="21"/>
          <w:highlight w:val="none"/>
        </w:rPr>
        <w:t xml:space="preserve">投标报价为全费用综合单价,含采购、运输、装卸、不符合甲方要求的等免费更换、包装、检测、缺陷维修、材料、机械、劳务、质保期内免费更换、安装、调试、培训、管理、利润、税金、招标代理费等以及合同履行过程中包含的所有风险、责任、政策性文件规定以及不可竞争费等所需的全部费用</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681"/>
        <w:numPr>
          <w:ilvl w:val="0"/>
          <w:numId w:val="0"/>
        </w:numPr>
        <w:ind w:left="480"/>
        <w:pageBreakBefore w:val="0"/>
        <w:spacing w:line="4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2、以上格式仅供参考，可自行增加</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695"/>
        <w:jc w:val="center"/>
        <w:spacing w:beforeAutospacing="0" w:afterAutospacing="0"/>
        <w:rPr>
          <w:color w:val="000000"/>
          <w:highlight w:val="none"/>
        </w:rPr>
      </w:pPr>
      <w:r>
        <w:rPr>
          <w:color w:val="000000"/>
          <w:highlight w:val="none"/>
        </w:rPr>
        <w:t xml:space="preserve"> </w:t>
      </w:r>
      <w:r>
        <w:rPr>
          <w:color w:val="000000"/>
          <w:highlight w:val="none"/>
        </w:rPr>
      </w:r>
      <w:r/>
    </w:p>
    <w:p>
      <w:pPr>
        <w:pStyle w:val="695"/>
        <w:jc w:val="center"/>
        <w:spacing w:beforeAutospacing="0" w:afterAutospacing="0"/>
        <w:rPr>
          <w:color w:val="000000"/>
          <w:highlight w:val="none"/>
        </w:rPr>
      </w:pPr>
      <w:r>
        <w:rPr>
          <w:color w:val="000000"/>
          <w:highlight w:val="none"/>
        </w:rPr>
        <w:t xml:space="preserve"> </w:t>
      </w:r>
      <w:r>
        <w:rPr>
          <w:color w:val="000000"/>
          <w:highlight w:val="none"/>
        </w:rPr>
      </w:r>
      <w:r/>
    </w:p>
    <w:p>
      <w:pPr>
        <w:pStyle w:val="695"/>
        <w:jc w:val="center"/>
        <w:spacing w:beforeAutospacing="0" w:afterAutospacing="0"/>
        <w:rPr>
          <w:color w:val="000000"/>
          <w:highlight w:val="none"/>
        </w:rPr>
      </w:pPr>
      <w:r>
        <w:rPr>
          <w:color w:val="000000"/>
          <w:highlight w:val="none"/>
        </w:rPr>
        <w:t xml:space="preserve"> </w:t>
      </w:r>
      <w:r>
        <w:rPr>
          <w:color w:val="000000"/>
          <w:highlight w:val="none"/>
        </w:rPr>
      </w:r>
      <w:r/>
    </w:p>
    <w:p>
      <w:pPr>
        <w:pStyle w:val="695"/>
        <w:jc w:val="center"/>
        <w:spacing w:beforeAutospacing="0" w:afterAutospacing="0"/>
        <w:rPr>
          <w:color w:val="000000"/>
          <w:highlight w:val="none"/>
        </w:rPr>
      </w:pPr>
      <w:r>
        <w:rPr>
          <w:color w:val="000000"/>
          <w:highlight w:val="none"/>
        </w:rPr>
        <w:t xml:space="preserve"> </w:t>
      </w:r>
      <w:r>
        <w:rPr>
          <w:color w:val="000000"/>
          <w:highlight w:val="none"/>
        </w:rPr>
      </w:r>
      <w:r/>
    </w:p>
    <w:p>
      <w:pPr>
        <w:pStyle w:val="695"/>
        <w:jc w:val="center"/>
        <w:spacing w:beforeAutospacing="0" w:afterAutospacing="0"/>
        <w:rPr>
          <w:color w:val="000000"/>
          <w:highlight w:val="none"/>
        </w:rPr>
      </w:pPr>
      <w:r>
        <w:rPr>
          <w:color w:val="000000"/>
          <w:highlight w:val="none"/>
        </w:rPr>
      </w:r>
      <w:r/>
    </w:p>
    <w:p>
      <w:pPr>
        <w:pStyle w:val="681"/>
        <w:ind w:firstLine="3120"/>
        <w:spacing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w:t>
      </w:r>
      <w:r>
        <w:rPr>
          <w:rFonts w:hint="eastAsia" w:ascii="宋体" w:hAnsi="宋体" w:eastAsia="宋体" w:cs="宋体"/>
          <w:color w:val="000000"/>
          <w:sz w:val="21"/>
          <w:szCs w:val="21"/>
          <w:highlight w:val="none"/>
          <w:lang w:eastAsia="zh-CN"/>
        </w:rPr>
        <w:t xml:space="preserve">被授权人（</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81"/>
        <w:ind w:firstLine="1680"/>
        <w:spacing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1"/>
        <w:ind w:firstLine="3120"/>
        <w:spacing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企业名称（加盖CA电子公章）：</w:t>
      </w:r>
      <w:r>
        <w:rPr>
          <w:rFonts w:hint="eastAsia" w:ascii="宋体" w:hAnsi="宋体" w:eastAsia="宋体" w:cs="宋体"/>
          <w:color w:val="000000"/>
          <w:sz w:val="21"/>
          <w:szCs w:val="21"/>
          <w:highlight w:val="none"/>
        </w:rPr>
      </w:r>
      <w:r/>
    </w:p>
    <w:p>
      <w:pPr>
        <w:pStyle w:val="681"/>
        <w:ind w:firstLine="1680"/>
        <w:spacing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95"/>
        <w:jc w:val="center"/>
        <w:spacing w:beforeAutospacing="0" w:afterAutospacing="0"/>
        <w:rPr>
          <w:color w:val="000000"/>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color w:val="000000"/>
          <w:highlight w:val="none"/>
        </w:rPr>
      </w:r>
      <w:r/>
    </w:p>
    <w:p>
      <w:pPr>
        <w:pStyle w:val="695"/>
        <w:jc w:val="center"/>
        <w:spacing w:beforeAutospacing="0" w:afterAutospacing="0"/>
        <w:rPr>
          <w:color w:val="000000"/>
          <w:highlight w:val="none"/>
        </w:rPr>
      </w:pPr>
      <w:r>
        <w:rPr>
          <w:color w:val="000000"/>
          <w:highlight w:val="none"/>
        </w:rPr>
      </w:r>
      <w:r/>
    </w:p>
    <w:p>
      <w:pPr>
        <w:pStyle w:val="695"/>
        <w:jc w:val="center"/>
        <w:spacing w:beforeAutospacing="0" w:afterAutospacing="0"/>
        <w:rPr>
          <w:color w:val="000000"/>
          <w:highlight w:val="none"/>
        </w:rPr>
      </w:pPr>
      <w:r>
        <w:rPr>
          <w:color w:val="000000"/>
          <w:highlight w:val="none"/>
        </w:rPr>
      </w:r>
      <w:r/>
    </w:p>
    <w:p>
      <w:pPr>
        <w:pStyle w:val="695"/>
        <w:jc w:val="both"/>
        <w:spacing w:beforeAutospacing="0" w:afterAutospacing="0"/>
        <w:rPr>
          <w:color w:val="000000"/>
          <w:highlight w:val="none"/>
        </w:rPr>
      </w:pPr>
      <w:r>
        <w:rPr>
          <w:color w:val="000000"/>
          <w:highlight w:val="none"/>
        </w:rPr>
      </w:r>
      <w:r/>
    </w:p>
    <w:p>
      <w:pPr>
        <w:pStyle w:val="695"/>
        <w:ind w:firstLine="420"/>
        <w:jc w:val="center"/>
        <w:spacing w:beforeAutospacing="0" w:afterAutospacing="0" w:line="0" w:lineRule="atLeast"/>
        <w:rPr>
          <w:rFonts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t xml:space="preserve">十</w:t>
      </w:r>
      <w:r>
        <w:rPr>
          <w:rFonts w:hint="eastAsia" w:ascii="黑体" w:hAnsi="宋体" w:eastAsia="黑体" w:cs="黑体"/>
          <w:iCs/>
          <w:color w:val="000000"/>
          <w:sz w:val="32"/>
          <w:szCs w:val="32"/>
          <w:highlight w:val="none"/>
          <w:lang w:eastAsia="zh-CN"/>
        </w:rPr>
        <w:t xml:space="preserve">二</w:t>
      </w:r>
      <w:r>
        <w:rPr>
          <w:rFonts w:hint="eastAsia" w:ascii="黑体" w:hAnsi="宋体" w:eastAsia="黑体" w:cs="黑体"/>
          <w:iCs/>
          <w:color w:val="000000"/>
          <w:sz w:val="32"/>
          <w:szCs w:val="32"/>
          <w:highlight w:val="none"/>
        </w:rPr>
        <w:t xml:space="preserve">、技术要求响应及偏离表</w:t>
      </w:r>
      <w:r>
        <w:rPr>
          <w:rFonts w:ascii="黑体" w:hAnsi="宋体" w:eastAsia="黑体" w:cs="黑体"/>
          <w:iCs/>
          <w:color w:val="000000"/>
          <w:sz w:val="32"/>
          <w:szCs w:val="32"/>
          <w:highlight w:val="none"/>
        </w:rPr>
      </w:r>
      <w:r/>
    </w:p>
    <w:tbl>
      <w:tblPr>
        <w:tblW w:w="10038" w:type="dxa"/>
        <w:tblCellSpacing w:w="0"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4"/>
        <w:gridCol w:w="3566"/>
        <w:gridCol w:w="3073"/>
        <w:gridCol w:w="1469"/>
        <w:gridCol w:w="1296"/>
      </w:tblGrid>
      <w:tr>
        <w:trPr>
          <w:tblCellSpacing w:w="0" w:type="dxa"/>
          <w:trHeight w:val="814"/>
        </w:trPr>
        <w:tc>
          <w:tcPr>
            <w:tcW w:w="634" w:type="dxa"/>
            <w:vAlign w:val="center"/>
            <w:textDirection w:val="lrTb"/>
            <w:noWrap w:val="false"/>
          </w:tcPr>
          <w:p>
            <w:pPr>
              <w:pStyle w:val="695"/>
              <w:jc w:val="center"/>
              <w:spacing w:beforeAutospacing="0" w:afterAutospacing="0"/>
              <w:rPr>
                <w:color w:val="000000"/>
                <w:highlight w:val="none"/>
              </w:rPr>
            </w:pPr>
            <w:r>
              <w:rPr>
                <w:rFonts w:hint="eastAsia" w:ascii="宋体" w:hAnsi="宋体" w:cs="宋体"/>
                <w:color w:val="000000"/>
                <w:highlight w:val="none"/>
              </w:rPr>
              <w:t xml:space="preserve">序号</w:t>
            </w:r>
            <w:r>
              <w:rPr>
                <w:color w:val="000000"/>
                <w:highlight w:val="none"/>
              </w:rPr>
            </w:r>
            <w:r/>
          </w:p>
        </w:tc>
        <w:tc>
          <w:tcPr>
            <w:tcW w:w="3566" w:type="dxa"/>
            <w:vAlign w:val="center"/>
            <w:textDirection w:val="lrTb"/>
            <w:noWrap w:val="false"/>
          </w:tcPr>
          <w:p>
            <w:pPr>
              <w:pStyle w:val="695"/>
              <w:jc w:val="center"/>
              <w:spacing w:beforeAutospacing="0" w:afterAutospacing="0"/>
              <w:rPr>
                <w:color w:val="000000"/>
                <w:highlight w:val="none"/>
              </w:rPr>
            </w:pPr>
            <w:r>
              <w:rPr>
                <w:rFonts w:hint="eastAsia" w:ascii="宋体" w:hAnsi="宋体" w:cs="宋体"/>
                <w:color w:val="000000"/>
                <w:highlight w:val="none"/>
              </w:rPr>
              <w:t xml:space="preserve">招标文件要求</w:t>
            </w:r>
            <w:r>
              <w:rPr>
                <w:color w:val="000000"/>
                <w:highlight w:val="none"/>
              </w:rPr>
            </w:r>
            <w:r/>
          </w:p>
        </w:tc>
        <w:tc>
          <w:tcPr>
            <w:tcW w:w="3073" w:type="dxa"/>
            <w:vAlign w:val="center"/>
            <w:textDirection w:val="lrTb"/>
            <w:noWrap w:val="false"/>
          </w:tcPr>
          <w:p>
            <w:pPr>
              <w:pStyle w:val="695"/>
              <w:jc w:val="center"/>
              <w:spacing w:beforeAutospacing="0" w:afterAutospacing="0"/>
              <w:rPr>
                <w:color w:val="000000"/>
                <w:highlight w:val="none"/>
              </w:rPr>
            </w:pPr>
            <w:r>
              <w:rPr>
                <w:rFonts w:hint="eastAsia" w:ascii="宋体" w:hAnsi="宋体" w:cs="宋体"/>
                <w:color w:val="000000"/>
                <w:highlight w:val="none"/>
              </w:rPr>
              <w:t xml:space="preserve">投标响应情况</w:t>
            </w:r>
            <w:r>
              <w:rPr>
                <w:color w:val="000000"/>
                <w:highlight w:val="none"/>
              </w:rPr>
            </w:r>
            <w:r/>
          </w:p>
        </w:tc>
        <w:tc>
          <w:tcPr>
            <w:tcW w:w="1469" w:type="dxa"/>
            <w:vAlign w:val="center"/>
            <w:textDirection w:val="lrTb"/>
            <w:noWrap w:val="false"/>
          </w:tcPr>
          <w:p>
            <w:pPr>
              <w:pStyle w:val="695"/>
              <w:jc w:val="center"/>
              <w:spacing w:beforeAutospacing="0" w:afterAutospacing="0"/>
              <w:rPr>
                <w:color w:val="000000"/>
                <w:highlight w:val="none"/>
              </w:rPr>
            </w:pPr>
            <w:r>
              <w:rPr>
                <w:rFonts w:hint="eastAsia" w:ascii="宋体" w:hAnsi="宋体" w:cs="宋体"/>
                <w:color w:val="000000"/>
                <w:highlight w:val="none"/>
              </w:rPr>
              <w:t xml:space="preserve">超出、符合或偏离</w:t>
            </w:r>
            <w:r>
              <w:rPr>
                <w:color w:val="000000"/>
                <w:highlight w:val="none"/>
              </w:rPr>
            </w:r>
            <w:r/>
          </w:p>
        </w:tc>
        <w:tc>
          <w:tcPr>
            <w:tcW w:w="1296" w:type="dxa"/>
            <w:vAlign w:val="center"/>
            <w:textDirection w:val="lrTb"/>
            <w:noWrap w:val="false"/>
          </w:tcPr>
          <w:p>
            <w:pPr>
              <w:pStyle w:val="695"/>
              <w:jc w:val="center"/>
              <w:spacing w:beforeAutospacing="0" w:afterAutospacing="0"/>
              <w:rPr>
                <w:color w:val="000000"/>
                <w:highlight w:val="none"/>
              </w:rPr>
            </w:pPr>
            <w:r>
              <w:rPr>
                <w:rFonts w:hint="eastAsia" w:ascii="宋体" w:hAnsi="宋体" w:cs="宋体"/>
                <w:color w:val="000000"/>
                <w:highlight w:val="none"/>
              </w:rPr>
              <w:t xml:space="preserve">证明</w:t>
            </w:r>
            <w:r>
              <w:rPr>
                <w:color w:val="000000"/>
                <w:highlight w:val="none"/>
              </w:rPr>
            </w:r>
            <w:r/>
          </w:p>
          <w:p>
            <w:pPr>
              <w:pStyle w:val="695"/>
              <w:jc w:val="center"/>
              <w:spacing w:beforeAutospacing="0" w:afterAutospacing="0"/>
              <w:rPr>
                <w:color w:val="000000"/>
                <w:highlight w:val="none"/>
              </w:rPr>
            </w:pPr>
            <w:r>
              <w:rPr>
                <w:rFonts w:hint="eastAsia" w:ascii="宋体" w:hAnsi="宋体" w:cs="宋体"/>
                <w:color w:val="000000"/>
                <w:highlight w:val="none"/>
              </w:rPr>
              <w:t xml:space="preserve">材料</w:t>
            </w:r>
            <w:r>
              <w:rPr>
                <w:color w:val="000000"/>
                <w:highlight w:val="none"/>
              </w:rPr>
            </w:r>
            <w:r/>
          </w:p>
        </w:tc>
      </w:tr>
      <w:tr>
        <w:trPr>
          <w:tblCellSpacing w:w="0" w:type="dxa"/>
          <w:trHeight w:val="837"/>
        </w:trPr>
        <w:tc>
          <w:tcPr>
            <w:tcW w:w="634" w:type="dxa"/>
            <w:vAlign w:val="center"/>
            <w:textDirection w:val="lrTb"/>
            <w:noWrap w:val="false"/>
          </w:tcPr>
          <w:p>
            <w:pPr>
              <w:pStyle w:val="695"/>
              <w:jc w:val="center"/>
              <w:spacing w:beforeAutospacing="0" w:afterAutospacing="0"/>
              <w:rPr>
                <w:rFonts w:hint="eastAsia" w:eastAsia="宋体"/>
                <w:color w:val="000000"/>
                <w:highlight w:val="none"/>
                <w:lang w:val="en-US" w:eastAsia="zh-CN"/>
              </w:rPr>
            </w:pPr>
            <w:r>
              <w:rPr>
                <w:color w:val="000000"/>
                <w:highlight w:val="none"/>
              </w:rPr>
              <w:t xml:space="preserve"> </w:t>
            </w:r>
            <w:r>
              <w:rPr>
                <w:rFonts w:hint="eastAsia"/>
                <w:color w:val="000000"/>
                <w:highlight w:val="none"/>
                <w:lang w:val="en-US" w:eastAsia="zh-CN"/>
              </w:rPr>
              <w:t xml:space="preserve">1</w:t>
            </w:r>
            <w:r>
              <w:rPr>
                <w:rFonts w:hint="eastAsia" w:eastAsia="宋体"/>
                <w:color w:val="000000"/>
                <w:highlight w:val="none"/>
                <w:lang w:val="en-US" w:eastAsia="zh-CN"/>
              </w:rPr>
            </w:r>
            <w:r/>
          </w:p>
        </w:tc>
        <w:tc>
          <w:tcPr>
            <w:tcW w:w="3566"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3073"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1469"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1296"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r>
      <w:tr>
        <w:trPr>
          <w:tblCellSpacing w:w="0" w:type="dxa"/>
          <w:trHeight w:val="837"/>
        </w:trPr>
        <w:tc>
          <w:tcPr>
            <w:tcW w:w="634"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3566"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3073"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1469"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1296"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r>
      <w:tr>
        <w:trPr>
          <w:tblCellSpacing w:w="0" w:type="dxa"/>
          <w:trHeight w:val="837"/>
        </w:trPr>
        <w:tc>
          <w:tcPr>
            <w:tcW w:w="634"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3566"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3073"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1469"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1296"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r>
      <w:tr>
        <w:trPr>
          <w:tblCellSpacing w:w="0" w:type="dxa"/>
          <w:trHeight w:val="837"/>
        </w:trPr>
        <w:tc>
          <w:tcPr>
            <w:tcW w:w="634"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3566"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3073"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1469"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1296"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r>
      <w:tr>
        <w:trPr>
          <w:tblCellSpacing w:w="0" w:type="dxa"/>
          <w:trHeight w:val="837"/>
        </w:trPr>
        <w:tc>
          <w:tcPr>
            <w:tcW w:w="634"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3566"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3073"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1469"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1296"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r>
      <w:tr>
        <w:trPr>
          <w:tblCellSpacing w:w="0" w:type="dxa"/>
          <w:trHeight w:val="837"/>
        </w:trPr>
        <w:tc>
          <w:tcPr>
            <w:tcW w:w="634"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3566"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3073"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1469"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1296"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r>
      <w:tr>
        <w:trPr>
          <w:tblCellSpacing w:w="0" w:type="dxa"/>
          <w:trHeight w:val="837"/>
        </w:trPr>
        <w:tc>
          <w:tcPr>
            <w:tcW w:w="634"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3566"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3073"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1469"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1296"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r>
      <w:tr>
        <w:trPr>
          <w:tblCellSpacing w:w="0" w:type="dxa"/>
          <w:trHeight w:val="837"/>
        </w:trPr>
        <w:tc>
          <w:tcPr>
            <w:tcW w:w="634"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3566" w:type="dxa"/>
            <w:vAlign w:val="center"/>
            <w:textDirection w:val="lrTb"/>
            <w:noWrap w:val="false"/>
          </w:tcPr>
          <w:p>
            <w:pPr>
              <w:pStyle w:val="695"/>
              <w:jc w:val="center"/>
              <w:spacing w:beforeAutospacing="0" w:afterAutospacing="0"/>
              <w:rPr>
                <w:color w:val="000000"/>
                <w:highlight w:val="none"/>
              </w:rPr>
            </w:pPr>
            <w:r>
              <w:rPr>
                <w:rFonts w:hint="eastAsia" w:ascii="宋体" w:hAnsi="宋体" w:cs="宋体"/>
                <w:color w:val="000000"/>
                <w:highlight w:val="none"/>
              </w:rPr>
              <w:t xml:space="preserve">……</w:t>
            </w:r>
            <w:r>
              <w:rPr>
                <w:color w:val="000000"/>
                <w:highlight w:val="none"/>
              </w:rPr>
            </w:r>
            <w:r/>
          </w:p>
        </w:tc>
        <w:tc>
          <w:tcPr>
            <w:tcW w:w="3073"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1469"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W w:w="1296"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r>
    </w:tbl>
    <w:p>
      <w:pPr>
        <w:pStyle w:val="695"/>
        <w:jc w:val="both"/>
        <w:spacing w:beforeAutospacing="0" w:afterAutospacing="0"/>
        <w:rPr>
          <w:color w:val="000000"/>
          <w:highlight w:val="none"/>
        </w:rPr>
      </w:pPr>
      <w:r>
        <w:rPr>
          <w:rFonts w:hint="eastAsia" w:ascii="宋体" w:hAnsi="宋体" w:cs="宋体"/>
          <w:color w:val="000000"/>
          <w:highlight w:val="none"/>
        </w:rPr>
        <w:t xml:space="preserve">注： 行数不够，可自行添加。</w:t>
      </w:r>
      <w:r>
        <w:rPr>
          <w:color w:val="000000"/>
          <w:highlight w:val="none"/>
        </w:rPr>
      </w:r>
      <w:r/>
    </w:p>
    <w:p>
      <w:pPr>
        <w:pStyle w:val="695"/>
        <w:jc w:val="center"/>
        <w:spacing w:beforeAutospacing="0" w:afterAutospacing="0"/>
        <w:rPr>
          <w:color w:val="000000"/>
          <w:highlight w:val="none"/>
        </w:rPr>
      </w:pPr>
      <w:r>
        <w:rPr>
          <w:color w:val="000000"/>
          <w:highlight w:val="none"/>
        </w:rPr>
        <w:t xml:space="preserve"> </w:t>
      </w:r>
      <w:r>
        <w:rPr>
          <w:color w:val="000000"/>
          <w:highlight w:val="none"/>
        </w:rPr>
      </w:r>
      <w:r/>
    </w:p>
    <w:p>
      <w:pPr>
        <w:pStyle w:val="695"/>
        <w:jc w:val="center"/>
        <w:spacing w:beforeAutospacing="0" w:afterAutospacing="0"/>
        <w:rPr>
          <w:color w:val="000000"/>
          <w:highlight w:val="none"/>
        </w:rPr>
      </w:pPr>
      <w:r>
        <w:rPr>
          <w:color w:val="000000"/>
          <w:highlight w:val="none"/>
        </w:rPr>
        <w:t xml:space="preserve"> </w:t>
      </w:r>
      <w:r>
        <w:rPr>
          <w:color w:val="000000"/>
          <w:highlight w:val="none"/>
        </w:rPr>
      </w:r>
      <w:r/>
    </w:p>
    <w:p>
      <w:pPr>
        <w:pStyle w:val="695"/>
        <w:jc w:val="center"/>
        <w:spacing w:beforeAutospacing="0" w:afterAutospacing="0"/>
        <w:rPr>
          <w:color w:val="000000"/>
          <w:highlight w:val="none"/>
        </w:rPr>
      </w:pPr>
      <w:r>
        <w:rPr>
          <w:color w:val="000000"/>
          <w:highlight w:val="none"/>
        </w:rPr>
        <w:t xml:space="preserve"> </w:t>
      </w:r>
      <w:r>
        <w:rPr>
          <w:color w:val="000000"/>
          <w:highlight w:val="none"/>
        </w:rPr>
      </w:r>
      <w:r/>
    </w:p>
    <w:p>
      <w:pPr>
        <w:pStyle w:val="695"/>
        <w:jc w:val="center"/>
        <w:spacing w:beforeAutospacing="0" w:afterAutospacing="0"/>
        <w:rPr>
          <w:color w:val="000000"/>
          <w:highlight w:val="none"/>
        </w:rPr>
      </w:pPr>
      <w:r>
        <w:rPr>
          <w:color w:val="000000"/>
          <w:highlight w:val="none"/>
        </w:rPr>
        <w:t xml:space="preserve"> </w:t>
      </w:r>
      <w:r>
        <w:rPr>
          <w:color w:val="000000"/>
          <w:highlight w:val="none"/>
        </w:rPr>
      </w:r>
      <w:r/>
    </w:p>
    <w:p>
      <w:pPr>
        <w:pStyle w:val="681"/>
        <w:ind w:firstLine="3120"/>
        <w:spacing w:line="600" w:lineRule="exact"/>
        <w:rPr>
          <w:rFonts w:hint="eastAsia" w:ascii="宋体" w:hAnsi="宋体" w:eastAsia="宋体" w:cs="宋体"/>
          <w:color w:val="000000"/>
          <w:sz w:val="21"/>
          <w:szCs w:val="21"/>
          <w:highlight w:val="none"/>
        </w:rPr>
      </w:pPr>
      <w:r>
        <w:rPr>
          <w:color w:val="000000"/>
          <w:highlight w:val="none"/>
        </w:rPr>
        <w:t xml:space="preserve"> </w:t>
      </w:r>
      <w:r>
        <w:rPr>
          <w:rFonts w:hint="eastAsia" w:ascii="宋体" w:hAnsi="宋体" w:eastAsia="宋体" w:cs="宋体"/>
          <w:color w:val="000000"/>
          <w:sz w:val="21"/>
          <w:szCs w:val="21"/>
          <w:highlight w:val="none"/>
        </w:rPr>
        <w:t xml:space="preserve">法定代表人或</w:t>
      </w:r>
      <w:r>
        <w:rPr>
          <w:rFonts w:hint="eastAsia" w:ascii="宋体" w:hAnsi="宋体" w:eastAsia="宋体" w:cs="宋体"/>
          <w:color w:val="000000"/>
          <w:sz w:val="21"/>
          <w:szCs w:val="21"/>
          <w:highlight w:val="none"/>
          <w:lang w:eastAsia="zh-CN"/>
        </w:rPr>
        <w:t xml:space="preserve">被授权人（</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81"/>
        <w:ind w:firstLine="1680"/>
        <w:spacing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1"/>
        <w:ind w:firstLine="3120"/>
        <w:spacing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企业名称（加盖CA电子公章）：</w:t>
      </w:r>
      <w:r>
        <w:rPr>
          <w:rFonts w:hint="eastAsia" w:ascii="宋体" w:hAnsi="宋体" w:eastAsia="宋体" w:cs="宋体"/>
          <w:color w:val="000000"/>
          <w:sz w:val="21"/>
          <w:szCs w:val="21"/>
          <w:highlight w:val="none"/>
        </w:rPr>
      </w:r>
      <w:r/>
    </w:p>
    <w:p>
      <w:pPr>
        <w:pStyle w:val="681"/>
        <w:ind w:firstLine="1680"/>
        <w:jc w:val="right"/>
        <w:spacing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95"/>
        <w:jc w:val="right"/>
        <w:spacing w:beforeAutospacing="0" w:afterAutospacing="0"/>
        <w:rPr>
          <w:color w:val="000000"/>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color w:val="000000"/>
          <w:highlight w:val="none"/>
        </w:rPr>
      </w:r>
      <w:r/>
    </w:p>
    <w:p>
      <w:pPr>
        <w:pStyle w:val="695"/>
        <w:jc w:val="right"/>
        <w:spacing w:beforeAutospacing="0" w:afterAutospacing="0"/>
        <w:rPr>
          <w:color w:val="000000"/>
          <w:highlight w:val="none"/>
        </w:rPr>
      </w:pPr>
      <w:r>
        <w:rPr>
          <w:color w:val="000000"/>
          <w:highlight w:val="none"/>
        </w:rPr>
        <w:t xml:space="preserve"> </w:t>
      </w:r>
      <w:r>
        <w:rPr>
          <w:color w:val="000000"/>
          <w:highlight w:val="none"/>
        </w:rPr>
      </w:r>
      <w:r/>
    </w:p>
    <w:p>
      <w:pPr>
        <w:pStyle w:val="695"/>
        <w:jc w:val="both"/>
        <w:spacing w:beforeAutospacing="0" w:afterAutospacing="0"/>
        <w:rPr>
          <w:color w:val="000000"/>
          <w:highlight w:val="none"/>
        </w:rPr>
      </w:pPr>
      <w:r>
        <w:rPr>
          <w:color w:val="000000"/>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bookmarkStart w:id="223" w:name="_Hlt26955054"/>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t xml:space="preserve">十</w:t>
      </w:r>
      <w:r>
        <w:rPr>
          <w:rFonts w:hint="eastAsia" w:ascii="黑体" w:hAnsi="宋体" w:eastAsia="黑体" w:cs="黑体"/>
          <w:iCs/>
          <w:color w:val="000000"/>
          <w:sz w:val="32"/>
          <w:szCs w:val="32"/>
          <w:highlight w:val="none"/>
          <w:lang w:eastAsia="zh-CN"/>
        </w:rPr>
        <w:t xml:space="preserve">三</w:t>
      </w:r>
      <w:r>
        <w:rPr>
          <w:rFonts w:hint="eastAsia" w:ascii="黑体" w:hAnsi="宋体" w:eastAsia="黑体" w:cs="黑体"/>
          <w:iCs/>
          <w:color w:val="000000"/>
          <w:sz w:val="32"/>
          <w:szCs w:val="32"/>
          <w:highlight w:val="none"/>
        </w:rPr>
        <w:t xml:space="preserve">、商务要求响应及偏离表</w:t>
      </w:r>
      <w:r>
        <w:rPr>
          <w:rFonts w:ascii="黑体" w:hAnsi="宋体" w:eastAsia="黑体" w:cs="黑体"/>
          <w:iCs/>
          <w:color w:val="000000"/>
          <w:sz w:val="32"/>
          <w:szCs w:val="32"/>
          <w:highlight w:val="none"/>
        </w:rPr>
      </w:r>
      <w:r/>
    </w:p>
    <w:tbl>
      <w:tblPr>
        <w:tblW w:w="9897"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767"/>
        <w:gridCol w:w="2869"/>
        <w:gridCol w:w="3074"/>
        <w:gridCol w:w="1444"/>
        <w:gridCol w:w="1743"/>
      </w:tblGrid>
      <w:tr>
        <w:trPr>
          <w:tblCellSpacing w:w="0" w:type="dxa"/>
          <w:trHeight w:val="825"/>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95"/>
              <w:jc w:val="center"/>
              <w:spacing w:beforeAutospacing="0" w:afterAutospacing="0"/>
              <w:rPr>
                <w:color w:val="000000"/>
                <w:highlight w:val="none"/>
              </w:rPr>
            </w:pPr>
            <w:r/>
            <w:bookmarkStart w:id="224" w:name="_Hlt24879081"/>
            <w:r/>
            <w:bookmarkStart w:id="225" w:name="_Hlt26955056"/>
            <w:r/>
            <w:bookmarkStart w:id="226" w:name="_Hlt26671343"/>
            <w:r/>
            <w:bookmarkStart w:id="227" w:name="_Hlt26580838"/>
            <w:r/>
            <w:bookmarkStart w:id="228" w:name="_Hlt26671372"/>
            <w:r/>
            <w:bookmarkStart w:id="229" w:name="_Hlt26955064"/>
            <w:r/>
            <w:bookmarkStart w:id="230" w:name="_Hlt26782999"/>
            <w:r/>
            <w:bookmarkStart w:id="231" w:name="_Hlt26609391"/>
            <w:r>
              <w:rPr>
                <w:rFonts w:hint="eastAsia" w:ascii="宋体" w:hAnsi="宋体" w:cs="宋体"/>
                <w:color w:val="000000"/>
                <w:highlight w:val="none"/>
              </w:rPr>
              <w:t xml:space="preserve">序号</w:t>
            </w:r>
            <w:bookmarkEnd w:id="224"/>
            <w:r/>
            <w:bookmarkEnd w:id="225"/>
            <w:r/>
            <w:bookmarkEnd w:id="226"/>
            <w:r/>
            <w:bookmarkEnd w:id="227"/>
            <w:r/>
            <w:bookmarkEnd w:id="228"/>
            <w:r/>
            <w:bookmarkEnd w:id="229"/>
            <w:r/>
            <w:bookmarkEnd w:id="230"/>
            <w:r/>
            <w:bookmarkEnd w:id="231"/>
            <w:r>
              <w:rPr>
                <w:color w:val="000000"/>
                <w:highlight w:val="none"/>
              </w:rPr>
            </w:r>
            <w:r/>
          </w:p>
        </w:tc>
        <w:tc>
          <w:tcPr>
            <w:tcBorders>
              <w:top w:val="single" w:color="000000" w:sz="4" w:space="0"/>
              <w:left w:val="single" w:color="000000" w:sz="4" w:space="0"/>
              <w:bottom w:val="single" w:color="000000" w:sz="4" w:space="0"/>
              <w:right w:val="single" w:color="000000" w:sz="4" w:space="0"/>
            </w:tcBorders>
            <w:tcW w:w="2869" w:type="dxa"/>
            <w:vAlign w:val="center"/>
            <w:textDirection w:val="lrTb"/>
            <w:noWrap w:val="false"/>
          </w:tcPr>
          <w:p>
            <w:pPr>
              <w:pStyle w:val="695"/>
              <w:jc w:val="center"/>
              <w:spacing w:beforeAutospacing="0" w:afterAutospacing="0"/>
              <w:rPr>
                <w:color w:val="000000"/>
                <w:highlight w:val="none"/>
              </w:rPr>
            </w:pPr>
            <w:r>
              <w:rPr>
                <w:rFonts w:hint="eastAsia" w:ascii="宋体" w:hAnsi="宋体" w:cs="宋体"/>
                <w:color w:val="000000"/>
                <w:highlight w:val="none"/>
              </w:rPr>
              <w:t xml:space="preserve">招标文件要求</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695"/>
              <w:jc w:val="center"/>
              <w:spacing w:beforeAutospacing="0" w:afterAutospacing="0"/>
              <w:rPr>
                <w:color w:val="000000"/>
                <w:highlight w:val="none"/>
              </w:rPr>
            </w:pPr>
            <w:r>
              <w:rPr>
                <w:rFonts w:hint="eastAsia" w:ascii="宋体" w:hAnsi="宋体" w:cs="宋体"/>
                <w:color w:val="000000"/>
                <w:highlight w:val="none"/>
              </w:rPr>
              <w:t xml:space="preserve">投标响应情况</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695"/>
              <w:jc w:val="center"/>
              <w:spacing w:beforeAutospacing="0" w:afterAutospacing="0"/>
              <w:rPr>
                <w:color w:val="000000"/>
                <w:highlight w:val="none"/>
              </w:rPr>
            </w:pPr>
            <w:r>
              <w:rPr>
                <w:rFonts w:hint="eastAsia" w:ascii="宋体" w:hAnsi="宋体" w:cs="宋体"/>
                <w:color w:val="000000"/>
                <w:highlight w:val="none"/>
              </w:rPr>
              <w:t xml:space="preserve">超出、符合或偏离</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695"/>
              <w:jc w:val="center"/>
              <w:spacing w:beforeAutospacing="0" w:afterAutospacing="0"/>
              <w:rPr>
                <w:color w:val="000000"/>
                <w:highlight w:val="none"/>
              </w:rPr>
            </w:pPr>
            <w:r>
              <w:rPr>
                <w:rFonts w:hint="eastAsia" w:ascii="宋体" w:hAnsi="宋体" w:cs="宋体"/>
                <w:color w:val="000000"/>
                <w:highlight w:val="none"/>
              </w:rPr>
              <w:t xml:space="preserve">证明</w:t>
            </w:r>
            <w:r>
              <w:rPr>
                <w:color w:val="000000"/>
                <w:highlight w:val="none"/>
              </w:rPr>
            </w:r>
            <w:r/>
          </w:p>
          <w:p>
            <w:pPr>
              <w:pStyle w:val="695"/>
              <w:jc w:val="center"/>
              <w:spacing w:beforeAutospacing="0" w:afterAutospacing="0"/>
              <w:rPr>
                <w:color w:val="000000"/>
                <w:highlight w:val="none"/>
              </w:rPr>
            </w:pPr>
            <w:r>
              <w:rPr>
                <w:rFonts w:hint="eastAsia" w:ascii="宋体" w:hAnsi="宋体" w:cs="宋体"/>
                <w:color w:val="000000"/>
                <w:highlight w:val="none"/>
              </w:rPr>
              <w:t xml:space="preserve">材料</w:t>
            </w:r>
            <w:r>
              <w:rPr>
                <w:color w:val="000000"/>
                <w:highlight w:val="none"/>
              </w:rPr>
            </w:r>
            <w:r/>
          </w:p>
        </w:tc>
      </w:tr>
      <w:tr>
        <w:trPr>
          <w:tblCellSpacing w:w="0" w:type="dxa"/>
          <w:trHeight w:val="848"/>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869"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r>
      <w:tr>
        <w:trPr>
          <w:tblCellSpacing w:w="0" w:type="dxa"/>
          <w:trHeight w:val="848"/>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869"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r>
      <w:tr>
        <w:trPr>
          <w:tblCellSpacing w:w="0" w:type="dxa"/>
          <w:trHeight w:val="848"/>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869"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r>
      <w:tr>
        <w:trPr>
          <w:tblCellSpacing w:w="0" w:type="dxa"/>
          <w:trHeight w:val="848"/>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869"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r>
      <w:tr>
        <w:trPr>
          <w:tblCellSpacing w:w="0" w:type="dxa"/>
          <w:trHeight w:val="848"/>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869"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r>
      <w:tr>
        <w:trPr>
          <w:tblCellSpacing w:w="0" w:type="dxa"/>
          <w:trHeight w:val="848"/>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869"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r>
      <w:tr>
        <w:trPr>
          <w:tblCellSpacing w:w="0" w:type="dxa"/>
          <w:trHeight w:val="848"/>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869"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r>
      <w:tr>
        <w:trPr>
          <w:tblCellSpacing w:w="0" w:type="dxa"/>
          <w:trHeight w:val="848"/>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869"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695"/>
              <w:jc w:val="center"/>
              <w:spacing w:beforeAutospacing="0" w:afterAutospacing="0"/>
              <w:rPr>
                <w:color w:val="000000"/>
                <w:highlight w:val="none"/>
              </w:rPr>
            </w:pPr>
            <w:r>
              <w:rPr>
                <w:color w:val="000000"/>
                <w:highlight w:val="none"/>
              </w:rPr>
              <w:t xml:space="preserve"> </w:t>
            </w:r>
            <w:r>
              <w:rPr>
                <w:color w:val="000000"/>
                <w:highlight w:val="none"/>
              </w:rPr>
            </w:r>
            <w:r/>
          </w:p>
        </w:tc>
      </w:tr>
    </w:tbl>
    <w:p>
      <w:pPr>
        <w:pStyle w:val="695"/>
        <w:jc w:val="both"/>
        <w:spacing w:beforeAutospacing="0" w:afterAutospacing="0"/>
        <w:rPr>
          <w:rFonts w:hint="eastAsia" w:ascii="宋体" w:hAnsi="宋体" w:cs="宋体"/>
          <w:color w:val="000000"/>
          <w:highlight w:val="none"/>
        </w:rPr>
      </w:pPr>
      <w:r>
        <w:rPr>
          <w:rFonts w:hint="eastAsia" w:ascii="宋体" w:hAnsi="宋体" w:cs="宋体"/>
          <w:color w:val="000000"/>
          <w:highlight w:val="none"/>
        </w:rPr>
        <w:t xml:space="preserve">注： </w:t>
      </w:r>
      <w:r>
        <w:rPr>
          <w:rFonts w:hint="eastAsia" w:ascii="宋体" w:hAnsi="宋体" w:cs="宋体"/>
          <w:color w:val="000000"/>
          <w:highlight w:val="none"/>
        </w:rPr>
      </w:r>
      <w:r/>
    </w:p>
    <w:p>
      <w:pPr>
        <w:pStyle w:val="695"/>
        <w:jc w:val="both"/>
        <w:spacing w:beforeAutospacing="0" w:afterAutospacing="0"/>
        <w:rPr>
          <w:rFonts w:hint="eastAsia" w:ascii="宋体" w:hAnsi="宋体" w:cs="宋体"/>
          <w:color w:val="000000"/>
          <w:highlight w:val="none"/>
        </w:rPr>
      </w:pP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行数不够，可自行添加。</w:t>
      </w:r>
      <w:r>
        <w:rPr>
          <w:rFonts w:hint="eastAsia" w:ascii="宋体" w:hAnsi="宋体" w:cs="宋体"/>
          <w:color w:val="000000"/>
          <w:highlight w:val="none"/>
        </w:rPr>
      </w:r>
      <w:r/>
    </w:p>
    <w:p>
      <w:pPr>
        <w:pStyle w:val="69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2、该表必须按照招标文件、采购需求要求逐条如实填写，根据供应商实际情况在“偏离说明”项填写正偏离或负偏离及原因，完全符合的填写“无偏离”。</w:t>
      </w:r>
      <w:r>
        <w:rPr>
          <w:rFonts w:hint="eastAsia" w:ascii="宋体" w:hAnsi="宋体" w:eastAsia="宋体" w:cs="宋体"/>
          <w:color w:val="000000"/>
          <w:highlight w:val="none"/>
        </w:rPr>
      </w:r>
      <w:r/>
    </w:p>
    <w:p>
      <w:pPr>
        <w:pStyle w:val="69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95"/>
        <w:jc w:val="both"/>
        <w:spacing w:beforeAutospacing="0" w:afterAutospacing="0" w:line="480" w:lineRule="auto"/>
        <w:rPr>
          <w:color w:val="000000"/>
          <w:highlight w:val="none"/>
        </w:rPr>
      </w:pPr>
      <w:r>
        <w:rPr>
          <w:color w:val="000000"/>
          <w:highlight w:val="none"/>
        </w:rPr>
        <w:t xml:space="preserve"> </w:t>
      </w:r>
      <w:r>
        <w:rPr>
          <w:color w:val="000000"/>
          <w:highlight w:val="none"/>
        </w:rPr>
      </w:r>
      <w:r/>
    </w:p>
    <w:p>
      <w:pPr>
        <w:pStyle w:val="695"/>
        <w:jc w:val="center"/>
        <w:spacing w:beforeAutospacing="0" w:afterAutospacing="0"/>
        <w:rPr>
          <w:color w:val="000000"/>
          <w:highlight w:val="none"/>
        </w:rPr>
      </w:pPr>
      <w:r/>
      <w:bookmarkStart w:id="232" w:name="_Hlt26671374"/>
      <w:r/>
      <w:bookmarkStart w:id="233" w:name="_Hlt26609389"/>
      <w:r/>
      <w:bookmarkStart w:id="234" w:name="_格式2__法定代表人授权书"/>
      <w:r/>
      <w:bookmarkStart w:id="235" w:name="_Toc462564146"/>
      <w:r/>
      <w:bookmarkStart w:id="236" w:name="_Hlt26955066"/>
      <w:r>
        <w:rPr>
          <w:color w:val="000000"/>
          <w:highlight w:val="none"/>
        </w:rPr>
        <w:t xml:space="preserve"> </w:t>
      </w:r>
      <w:r>
        <w:rPr>
          <w:color w:val="000000"/>
          <w:highlight w:val="none"/>
        </w:rPr>
      </w:r>
      <w:r/>
    </w:p>
    <w:p>
      <w:pPr>
        <w:pStyle w:val="681"/>
        <w:ind w:firstLine="3120"/>
        <w:spacing w:line="600" w:lineRule="exact"/>
        <w:rPr>
          <w:rFonts w:hint="eastAsia" w:ascii="宋体" w:hAnsi="宋体" w:eastAsia="宋体" w:cs="宋体"/>
          <w:color w:val="000000"/>
          <w:sz w:val="21"/>
          <w:szCs w:val="21"/>
          <w:highlight w:val="none"/>
        </w:rPr>
      </w:pPr>
      <w:r>
        <w:rPr>
          <w:color w:val="000000"/>
          <w:highlight w:val="none"/>
        </w:rPr>
        <w:t xml:space="preserve"> </w:t>
      </w:r>
      <w:r>
        <w:rPr>
          <w:rFonts w:hint="eastAsia" w:ascii="宋体" w:hAnsi="宋体" w:eastAsia="宋体" w:cs="宋体"/>
          <w:color w:val="000000"/>
          <w:sz w:val="21"/>
          <w:szCs w:val="21"/>
          <w:highlight w:val="none"/>
        </w:rPr>
        <w:t xml:space="preserve">法定代表人或</w:t>
      </w:r>
      <w:r>
        <w:rPr>
          <w:rFonts w:hint="eastAsia" w:ascii="宋体" w:hAnsi="宋体" w:eastAsia="宋体" w:cs="宋体"/>
          <w:color w:val="000000"/>
          <w:sz w:val="21"/>
          <w:szCs w:val="21"/>
          <w:highlight w:val="none"/>
          <w:lang w:eastAsia="zh-CN"/>
        </w:rPr>
        <w:t xml:space="preserve">被授权人（</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81"/>
        <w:ind w:firstLine="1680"/>
        <w:spacing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1"/>
        <w:ind w:firstLine="3120"/>
        <w:spacing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企业名称（加盖CA电子公章）：</w:t>
      </w:r>
      <w:r>
        <w:rPr>
          <w:rFonts w:hint="eastAsia" w:ascii="宋体" w:hAnsi="宋体" w:eastAsia="宋体" w:cs="宋体"/>
          <w:color w:val="000000"/>
          <w:sz w:val="21"/>
          <w:szCs w:val="21"/>
          <w:highlight w:val="none"/>
        </w:rPr>
      </w:r>
      <w:r/>
    </w:p>
    <w:p>
      <w:pPr>
        <w:pStyle w:val="681"/>
        <w:ind w:firstLine="1680"/>
        <w:spacing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95"/>
        <w:jc w:val="right"/>
        <w:spacing w:beforeAutospacing="0" w:afterAutospacing="0"/>
        <w:rPr>
          <w:color w:val="000000"/>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color w:val="000000"/>
          <w:highlight w:val="none"/>
        </w:rPr>
      </w:r>
      <w:r/>
    </w:p>
    <w:p>
      <w:pPr>
        <w:pStyle w:val="695"/>
        <w:jc w:val="both"/>
        <w:spacing w:beforeAutospacing="0" w:afterAutospacing="0"/>
        <w:rPr>
          <w:color w:val="000000"/>
          <w:highlight w:val="none"/>
        </w:rPr>
      </w:pPr>
      <w:r>
        <w:rPr>
          <w:color w:val="000000"/>
          <w:highlight w:val="none"/>
        </w:rPr>
        <w:t xml:space="preserve"> </w:t>
      </w:r>
      <w:r>
        <w:rPr>
          <w:color w:val="000000"/>
          <w:highlight w:val="none"/>
        </w:rPr>
      </w:r>
      <w:r/>
    </w:p>
    <w:p>
      <w:pPr>
        <w:pStyle w:val="695"/>
        <w:jc w:val="both"/>
        <w:spacing w:beforeAutospacing="0" w:afterAutospacing="0"/>
        <w:rPr>
          <w:rFonts w:hint="eastAsia" w:eastAsia="宋体"/>
          <w:color w:val="000000"/>
          <w:highlight w:val="none"/>
          <w:lang w:eastAsia="zh-CN"/>
        </w:rPr>
      </w:pPr>
      <w:r>
        <w:rPr>
          <w:rFonts w:hint="eastAsia" w:eastAsia="宋体"/>
          <w:color w:val="000000"/>
          <w:highlight w:val="none"/>
          <w:lang w:eastAsia="zh-CN"/>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lang w:eastAsia="zh-CN"/>
        </w:rPr>
      </w:pPr>
      <w:r>
        <w:rPr>
          <w:rFonts w:hint="eastAsia" w:ascii="黑体" w:hAnsi="宋体" w:eastAsia="黑体" w:cs="黑体"/>
          <w:iCs/>
          <w:color w:val="000000"/>
          <w:sz w:val="32"/>
          <w:szCs w:val="32"/>
          <w:highlight w:val="none"/>
        </w:rPr>
        <w:t xml:space="preserve">十</w:t>
      </w:r>
      <w:r>
        <w:rPr>
          <w:rFonts w:hint="eastAsia" w:ascii="黑体" w:hAnsi="宋体" w:eastAsia="黑体" w:cs="黑体"/>
          <w:iCs/>
          <w:color w:val="000000"/>
          <w:sz w:val="32"/>
          <w:szCs w:val="32"/>
          <w:highlight w:val="none"/>
          <w:lang w:eastAsia="zh-CN"/>
        </w:rPr>
        <w:t xml:space="preserve">四</w:t>
      </w:r>
      <w:r>
        <w:rPr>
          <w:rFonts w:hint="eastAsia" w:ascii="黑体" w:hAnsi="宋体" w:eastAsia="黑体" w:cs="黑体"/>
          <w:iCs/>
          <w:color w:val="000000"/>
          <w:sz w:val="32"/>
          <w:szCs w:val="32"/>
          <w:highlight w:val="none"/>
        </w:rPr>
        <w:t xml:space="preserve">、开标一览表</w:t>
      </w:r>
      <w:r>
        <w:rPr>
          <w:rFonts w:hint="eastAsia" w:ascii="黑体" w:hAnsi="宋体" w:eastAsia="黑体" w:cs="黑体"/>
          <w:iCs/>
          <w:color w:val="000000"/>
          <w:sz w:val="32"/>
          <w:szCs w:val="32"/>
          <w:highlight w:val="none"/>
          <w:lang w:eastAsia="zh-CN"/>
        </w:rPr>
      </w:r>
      <w:r/>
    </w:p>
    <w:p>
      <w:pPr>
        <w:pStyle w:val="695"/>
        <w:ind w:firstLine="480"/>
        <w:jc w:val="both"/>
        <w:spacing w:beforeAutospacing="0" w:afterAutospacing="0" w:line="560" w:lineRule="exact"/>
        <w:rPr>
          <w:color w:val="000000"/>
          <w:highlight w:val="none"/>
        </w:rPr>
      </w:pPr>
      <w:r>
        <w:rPr>
          <w:rFonts w:hint="eastAsia" w:ascii="宋体" w:hAnsi="宋体" w:cs="宋体"/>
          <w:color w:val="000000"/>
          <w:highlight w:val="none"/>
        </w:rPr>
        <w:t xml:space="preserve">投标人全称（加盖CA电子签章）：</w:t>
      </w:r>
      <w:r>
        <w:rPr>
          <w:color w:val="000000"/>
          <w:highlight w:val="none"/>
        </w:rPr>
      </w:r>
      <w:r/>
    </w:p>
    <w:p>
      <w:pPr>
        <w:pStyle w:val="695"/>
        <w:ind w:firstLine="480"/>
        <w:jc w:val="both"/>
        <w:spacing w:beforeAutospacing="0" w:afterAutospacing="0" w:line="560" w:lineRule="exact"/>
        <w:rPr>
          <w:color w:val="000000"/>
          <w:highlight w:val="none"/>
        </w:rPr>
      </w:pPr>
      <w:r>
        <w:rPr>
          <w:rFonts w:hint="eastAsia" w:ascii="宋体" w:hAnsi="宋体" w:cs="宋体"/>
          <w:color w:val="000000"/>
          <w:highlight w:val="none"/>
        </w:rPr>
        <w:t xml:space="preserve">项目名称：</w:t>
      </w:r>
      <w:r>
        <w:rPr>
          <w:color w:val="000000"/>
          <w:highlight w:val="none"/>
        </w:rPr>
      </w:r>
      <w:r/>
    </w:p>
    <w:p>
      <w:pPr>
        <w:pStyle w:val="695"/>
        <w:ind w:firstLine="480"/>
        <w:jc w:val="both"/>
        <w:spacing w:beforeAutospacing="0" w:afterAutospacing="0" w:line="560" w:lineRule="exact"/>
        <w:rPr>
          <w:rFonts w:ascii="宋体" w:hAnsi="宋体" w:cs="宋体"/>
          <w:color w:val="000000"/>
          <w:highlight w:val="none"/>
        </w:rPr>
      </w:pPr>
      <w:r>
        <w:rPr>
          <w:rFonts w:hint="eastAsia" w:ascii="宋体" w:hAnsi="宋体" w:cs="宋体"/>
          <w:color w:val="000000"/>
          <w:highlight w:val="none"/>
        </w:rPr>
        <w:t xml:space="preserve">招标编号：</w:t>
      </w:r>
      <w:r>
        <w:rPr>
          <w:rFonts w:ascii="宋体" w:hAnsi="宋体" w:cs="宋体"/>
          <w:color w:val="000000"/>
          <w:highlight w:val="none"/>
        </w:rPr>
      </w:r>
      <w:r/>
    </w:p>
    <w:p>
      <w:pPr>
        <w:pStyle w:val="695"/>
        <w:jc w:val="both"/>
        <w:spacing w:beforeAutospacing="0" w:afterAutospacing="0" w:line="560" w:lineRule="exact"/>
        <w:rPr>
          <w:rFonts w:ascii="宋体" w:hAnsi="宋体" w:cs="宋体"/>
          <w:color w:val="000000"/>
          <w:highlight w:val="none"/>
        </w:rPr>
      </w:pPr>
      <w:r>
        <w:rPr>
          <w:rFonts w:ascii="宋体" w:hAnsi="宋体" w:cs="宋体"/>
          <w:color w:val="000000"/>
          <w:highlight w:val="none"/>
        </w:rPr>
      </w:r>
      <w:r/>
    </w:p>
    <w:tbl>
      <w:tblPr>
        <w:tblW w:w="9500"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9500"/>
      </w:tblGrid>
      <w:tr>
        <w:trPr>
          <w:tblCellSpacing w:w="0" w:type="dxa"/>
          <w:trHeight w:val="1097"/>
        </w:trPr>
        <w:tc>
          <w:tcPr>
            <w:tcBorders>
              <w:top w:val="single" w:color="000000" w:sz="4" w:space="0"/>
              <w:left w:val="single" w:color="000000" w:sz="4" w:space="0"/>
              <w:bottom w:val="single" w:color="000000" w:sz="4" w:space="0"/>
              <w:right w:val="single" w:color="000000" w:sz="4" w:space="0"/>
            </w:tcBorders>
            <w:tcW w:w="9500" w:type="dxa"/>
            <w:vAlign w:val="center"/>
            <w:textDirection w:val="lrTb"/>
            <w:noWrap w:val="false"/>
          </w:tcPr>
          <w:p>
            <w:pPr>
              <w:pStyle w:val="695"/>
              <w:jc w:val="both"/>
              <w:spacing w:beforeAutospacing="0" w:afterAutospacing="0" w:line="560" w:lineRule="exact"/>
              <w:rPr>
                <w:color w:val="000000"/>
                <w:highlight w:val="none"/>
              </w:rPr>
            </w:pPr>
            <w:r>
              <w:rPr>
                <w:rFonts w:hint="eastAsia" w:ascii="宋体" w:hAnsi="宋体" w:cs="宋体"/>
                <w:color w:val="000000"/>
                <w:highlight w:val="none"/>
              </w:rPr>
              <w:t xml:space="preserve">投标报价：大写</w:t>
            </w:r>
            <w:r>
              <w:rPr>
                <w:color w:val="000000"/>
                <w:highlight w:val="none"/>
              </w:rPr>
            </w:r>
            <w:r/>
          </w:p>
        </w:tc>
      </w:tr>
      <w:tr>
        <w:trPr>
          <w:tblCellSpacing w:w="0" w:type="dxa"/>
          <w:trHeight w:val="933"/>
        </w:trPr>
        <w:tc>
          <w:tcPr>
            <w:tcBorders>
              <w:top w:val="single" w:color="000000" w:sz="4" w:space="0"/>
              <w:left w:val="single" w:color="000000" w:sz="4" w:space="0"/>
              <w:bottom w:val="single" w:color="000000" w:sz="4" w:space="0"/>
              <w:right w:val="single" w:color="000000" w:sz="4" w:space="0"/>
            </w:tcBorders>
            <w:tcW w:w="9500" w:type="dxa"/>
            <w:vAlign w:val="center"/>
            <w:textDirection w:val="lrTb"/>
            <w:noWrap w:val="false"/>
          </w:tcPr>
          <w:p>
            <w:pPr>
              <w:pStyle w:val="695"/>
              <w:spacing w:beforeAutospacing="0" w:afterAutospacing="0" w:line="560" w:lineRule="exact"/>
              <w:rPr>
                <w:color w:val="000000"/>
                <w:highlight w:val="none"/>
              </w:rPr>
            </w:pPr>
            <w:r>
              <w:rPr>
                <w:rFonts w:hint="eastAsia" w:ascii="宋体" w:hAnsi="宋体" w:cs="宋体"/>
                <w:color w:val="000000"/>
                <w:highlight w:val="none"/>
              </w:rPr>
              <w:t xml:space="preserve">小写：       （人民币：元）</w:t>
            </w:r>
            <w:r>
              <w:rPr>
                <w:color w:val="000000"/>
                <w:highlight w:val="none"/>
              </w:rPr>
            </w:r>
            <w:r/>
          </w:p>
        </w:tc>
      </w:tr>
      <w:tr>
        <w:trPr>
          <w:tblCellSpacing w:w="0" w:type="dxa"/>
          <w:trHeight w:val="933"/>
        </w:trPr>
        <w:tc>
          <w:tcPr>
            <w:tcBorders>
              <w:top w:val="single" w:color="000000" w:sz="4" w:space="0"/>
              <w:left w:val="single" w:color="000000" w:sz="4" w:space="0"/>
              <w:bottom w:val="single" w:color="000000" w:sz="4" w:space="0"/>
              <w:right w:val="single" w:color="000000" w:sz="4" w:space="0"/>
            </w:tcBorders>
            <w:tcW w:w="9500" w:type="dxa"/>
            <w:vAlign w:val="center"/>
            <w:textDirection w:val="lrTb"/>
            <w:noWrap w:val="false"/>
          </w:tcPr>
          <w:p>
            <w:pPr>
              <w:pStyle w:val="695"/>
              <w:spacing w:beforeAutospacing="0" w:afterAutospacing="0" w:line="560" w:lineRule="exact"/>
              <w:rPr>
                <w:rFonts w:hint="eastAsia" w:ascii="宋体" w:hAnsi="宋体" w:eastAsia="宋体" w:cs="宋体"/>
                <w:color w:val="000000"/>
                <w:highlight w:val="none"/>
                <w:lang w:eastAsia="zh-CN"/>
              </w:rPr>
            </w:pPr>
            <w:r>
              <w:rPr>
                <w:rFonts w:hint="eastAsia" w:ascii="宋体" w:hAnsi="宋体" w:cs="宋体"/>
                <w:color w:val="000000"/>
                <w:highlight w:val="none"/>
              </w:rPr>
              <w:t xml:space="preserve">合同履行期限</w:t>
            </w:r>
            <w:r>
              <w:rPr>
                <w:rFonts w:hint="eastAsia" w:ascii="宋体" w:hAnsi="宋体" w:cs="宋体"/>
                <w:color w:val="000000"/>
                <w:highlight w:val="none"/>
                <w:lang w:eastAsia="zh-CN"/>
              </w:rPr>
              <w:t xml:space="preserve">：合同签订后</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lang w:eastAsia="zh-CN"/>
              </w:rPr>
              <w:t xml:space="preserve">日历天内全部安装调试完毕经验收合格交付使用。</w:t>
            </w:r>
            <w:r>
              <w:rPr>
                <w:rFonts w:hint="eastAsia" w:ascii="宋体" w:hAnsi="宋体" w:eastAsia="宋体" w:cs="宋体"/>
                <w:color w:val="000000"/>
                <w:highlight w:val="none"/>
                <w:lang w:eastAsia="zh-CN"/>
              </w:rPr>
            </w:r>
            <w:r/>
          </w:p>
        </w:tc>
      </w:tr>
      <w:tr>
        <w:trPr>
          <w:tblCellSpacing w:w="0" w:type="dxa"/>
          <w:trHeight w:val="933"/>
        </w:trPr>
        <w:tc>
          <w:tcPr>
            <w:tcBorders>
              <w:top w:val="single" w:color="000000" w:sz="4" w:space="0"/>
              <w:left w:val="single" w:color="000000" w:sz="4" w:space="0"/>
              <w:bottom w:val="single" w:color="000000" w:sz="4" w:space="0"/>
              <w:right w:val="single" w:color="000000" w:sz="4" w:space="0"/>
            </w:tcBorders>
            <w:tcW w:w="9500" w:type="dxa"/>
            <w:vAlign w:val="center"/>
            <w:textDirection w:val="lrTb"/>
            <w:noWrap w:val="false"/>
          </w:tcPr>
          <w:p>
            <w:pPr>
              <w:pStyle w:val="695"/>
              <w:spacing w:beforeAutospacing="0" w:afterAutospacing="0" w:line="560" w:lineRule="exact"/>
              <w:rPr>
                <w:rFonts w:hint="eastAsia" w:ascii="宋体" w:hAnsi="宋体" w:eastAsia="宋体" w:cs="宋体"/>
                <w:color w:val="000000"/>
                <w:highlight w:val="none"/>
                <w:lang w:eastAsia="zh-CN"/>
              </w:rPr>
            </w:pPr>
            <w:r>
              <w:rPr>
                <w:rFonts w:hint="eastAsia" w:ascii="宋体" w:hAnsi="宋体" w:cs="宋体"/>
                <w:color w:val="000000"/>
                <w:highlight w:val="none"/>
                <w:lang w:eastAsia="zh-CN"/>
              </w:rPr>
              <w:t xml:space="preserve">质保期：</w:t>
            </w:r>
            <w:r>
              <w:rPr>
                <w:rFonts w:hint="eastAsia" w:ascii="宋体" w:hAnsi="宋体" w:eastAsia="宋体" w:cs="宋体"/>
                <w:color w:val="000000"/>
                <w:highlight w:val="none"/>
                <w:lang w:eastAsia="zh-CN"/>
              </w:rPr>
            </w:r>
            <w:r/>
          </w:p>
        </w:tc>
      </w:tr>
      <w:tr>
        <w:trPr>
          <w:tblCellSpacing w:w="0" w:type="dxa"/>
          <w:trHeight w:val="933"/>
        </w:trPr>
        <w:tc>
          <w:tcPr>
            <w:tcBorders>
              <w:top w:val="single" w:color="000000" w:sz="4" w:space="0"/>
              <w:left w:val="single" w:color="000000" w:sz="4" w:space="0"/>
              <w:bottom w:val="single" w:color="000000" w:sz="4" w:space="0"/>
              <w:right w:val="single" w:color="000000" w:sz="4" w:space="0"/>
            </w:tcBorders>
            <w:tcW w:w="9500" w:type="dxa"/>
            <w:vAlign w:val="center"/>
            <w:textDirection w:val="lrTb"/>
            <w:noWrap w:val="false"/>
          </w:tcPr>
          <w:p>
            <w:pPr>
              <w:pStyle w:val="695"/>
              <w:spacing w:beforeAutospacing="0" w:afterAutospacing="0" w:line="560" w:lineRule="exact"/>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项目负责人：</w:t>
            </w:r>
            <w:r>
              <w:rPr>
                <w:rFonts w:hint="eastAsia" w:ascii="宋体" w:hAnsi="宋体" w:cs="宋体"/>
                <w:color w:val="000000"/>
                <w:highlight w:val="none"/>
                <w:lang w:eastAsia="zh-CN"/>
              </w:rPr>
            </w:r>
            <w:r/>
          </w:p>
        </w:tc>
      </w:tr>
    </w:tbl>
    <w:p>
      <w:pPr>
        <w:pStyle w:val="695"/>
        <w:jc w:val="both"/>
        <w:spacing w:beforeAutospacing="0" w:afterAutospacing="0" w:line="560" w:lineRule="exact"/>
        <w:rPr>
          <w:color w:val="000000"/>
          <w:highlight w:val="none"/>
        </w:rPr>
      </w:pPr>
      <w:r>
        <w:rPr>
          <w:color w:val="000000"/>
          <w:highlight w:val="none"/>
        </w:rPr>
        <w:t xml:space="preserve"> </w:t>
      </w:r>
      <w:r>
        <w:rPr>
          <w:color w:val="000000"/>
          <w:highlight w:val="none"/>
        </w:rPr>
      </w:r>
      <w:r/>
    </w:p>
    <w:p>
      <w:pPr>
        <w:pStyle w:val="695"/>
        <w:ind w:firstLine="480"/>
        <w:jc w:val="right"/>
        <w:spacing w:beforeAutospacing="0" w:afterAutospacing="0" w:line="560" w:lineRule="exact"/>
        <w:rPr>
          <w:color w:val="000000"/>
          <w:highlight w:val="none"/>
        </w:rPr>
      </w:pPr>
      <w:r>
        <w:rPr>
          <w:rFonts w:hint="eastAsia" w:ascii="宋体" w:hAnsi="宋体" w:cs="宋体"/>
          <w:color w:val="000000"/>
          <w:highlight w:val="none"/>
        </w:rPr>
        <w:t xml:space="preserve">                                      日期：  </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w:t>
      </w:r>
      <w:r>
        <w:rPr>
          <w:color w:val="000000"/>
          <w:highlight w:val="none"/>
        </w:rPr>
      </w:r>
      <w:r/>
    </w:p>
    <w:p>
      <w:pPr>
        <w:pStyle w:val="695"/>
        <w:ind w:firstLine="480"/>
        <w:jc w:val="both"/>
        <w:spacing w:beforeAutospacing="0" w:afterAutospacing="0"/>
        <w:rPr>
          <w:color w:val="000000"/>
          <w:highlight w:val="none"/>
        </w:rPr>
      </w:pPr>
      <w:r>
        <w:rPr>
          <w:color w:val="000000"/>
          <w:highlight w:val="none"/>
        </w:rPr>
        <w:t xml:space="preserve"> </w:t>
      </w:r>
      <w:r>
        <w:rPr>
          <w:color w:val="000000"/>
          <w:highlight w:val="none"/>
        </w:rPr>
      </w:r>
      <w:r/>
    </w:p>
    <w:p>
      <w:pPr>
        <w:pStyle w:val="695"/>
        <w:jc w:val="center"/>
        <w:spacing w:beforeAutospacing="0" w:afterAutospacing="0"/>
        <w:rPr>
          <w:color w:val="000000"/>
          <w:highlight w:val="none"/>
        </w:rPr>
      </w:pPr>
      <w:r>
        <w:rPr>
          <w:color w:val="000000"/>
          <w:highlight w:val="none"/>
        </w:rPr>
      </w:r>
      <w:r/>
    </w:p>
    <w:p>
      <w:pPr>
        <w:pStyle w:val="681"/>
        <w:jc w:val="center"/>
        <w:spacing w:before="50" w:after="50"/>
        <w:widowControl/>
        <w:rPr>
          <w:color w:val="000000"/>
          <w:highlight w:val="none"/>
        </w:rPr>
      </w:pPr>
      <w:r>
        <w:rPr>
          <w:color w:val="000000"/>
          <w:highlight w:val="none"/>
        </w:rPr>
        <w:tab/>
      </w:r>
      <w:r>
        <w:rPr>
          <w:color w:val="000000"/>
          <w:highlight w:val="none"/>
        </w:rPr>
      </w:r>
      <w:r/>
    </w:p>
    <w:p>
      <w:pPr>
        <w:pStyle w:val="681"/>
        <w:jc w:val="center"/>
        <w:spacing w:before="50" w:after="50"/>
        <w:widowControl/>
        <w:rPr>
          <w:color w:val="000000"/>
          <w:highlight w:val="none"/>
        </w:rPr>
      </w:pPr>
      <w:r>
        <w:rPr>
          <w:color w:val="000000"/>
          <w:highlight w:val="none"/>
        </w:rPr>
      </w:r>
      <w:r/>
    </w:p>
    <w:p>
      <w:pPr>
        <w:pStyle w:val="681"/>
        <w:jc w:val="center"/>
        <w:spacing w:before="50" w:after="50"/>
        <w:widowControl/>
        <w:rPr>
          <w:color w:val="000000"/>
          <w:highlight w:val="none"/>
        </w:rPr>
      </w:pPr>
      <w:r>
        <w:rPr>
          <w:color w:val="000000"/>
          <w:highlight w:val="none"/>
        </w:rPr>
      </w:r>
      <w:r/>
    </w:p>
    <w:p>
      <w:pPr>
        <w:pStyle w:val="681"/>
        <w:jc w:val="center"/>
        <w:spacing w:line="499" w:lineRule="atLeast"/>
        <w:widowControl/>
        <w:rPr>
          <w:rFonts w:ascii="黑体" w:hAnsi="宋体" w:eastAsia="黑体" w:cs="黑体"/>
          <w:iCs/>
          <w:color w:val="000000"/>
          <w:sz w:val="32"/>
          <w:szCs w:val="32"/>
          <w:highlight w:val="none"/>
        </w:rPr>
      </w:pPr>
      <w:r>
        <w:rPr>
          <w:rFonts w:hint="eastAsia" w:ascii="宋体" w:hAnsi="宋体" w:cs="宋体"/>
          <w:color w:val="000000"/>
          <w:sz w:val="32"/>
          <w:szCs w:val="32"/>
          <w:highlight w:val="none"/>
        </w:rPr>
        <w:br w:type="page" w:clear="all"/>
      </w:r>
      <w:r>
        <w:rPr>
          <w:rFonts w:hint="eastAsia" w:ascii="黑体" w:hAnsi="宋体" w:eastAsia="黑体" w:cs="黑体"/>
          <w:iCs/>
          <w:color w:val="000000"/>
          <w:sz w:val="32"/>
          <w:szCs w:val="32"/>
          <w:highlight w:val="none"/>
        </w:rPr>
        <w:t xml:space="preserve">十</w:t>
      </w:r>
      <w:r>
        <w:rPr>
          <w:rFonts w:hint="eastAsia" w:ascii="黑体" w:hAnsi="宋体" w:eastAsia="黑体" w:cs="黑体"/>
          <w:iCs/>
          <w:color w:val="000000"/>
          <w:sz w:val="32"/>
          <w:szCs w:val="32"/>
          <w:highlight w:val="none"/>
          <w:lang w:eastAsia="zh-CN"/>
        </w:rPr>
        <w:t xml:space="preserve">五</w:t>
      </w:r>
      <w:r>
        <w:rPr>
          <w:rFonts w:hint="eastAsia" w:ascii="黑体" w:hAnsi="宋体" w:eastAsia="黑体" w:cs="黑体"/>
          <w:iCs/>
          <w:color w:val="000000"/>
          <w:sz w:val="32"/>
          <w:szCs w:val="32"/>
          <w:highlight w:val="none"/>
        </w:rPr>
        <w:t xml:space="preserve">、盐城市政府采购事前信用承诺书</w:t>
      </w:r>
      <w:r>
        <w:rPr>
          <w:rFonts w:ascii="黑体" w:hAnsi="宋体" w:eastAsia="黑体" w:cs="黑体"/>
          <w:iCs/>
          <w:color w:val="000000"/>
          <w:sz w:val="32"/>
          <w:szCs w:val="32"/>
          <w:highlight w:val="none"/>
        </w:rPr>
      </w:r>
      <w:r/>
    </w:p>
    <w:p>
      <w:pPr>
        <w:pStyle w:val="681"/>
        <w:ind w:firstLine="640"/>
        <w:jc w:val="left"/>
        <w:spacing w:line="499" w:lineRule="atLeast"/>
        <w:widowControl/>
        <w:rPr>
          <w:rFonts w:ascii="宋体" w:hAnsi="宋体" w:cs="宋体"/>
          <w:color w:val="000000"/>
          <w:sz w:val="24"/>
          <w:highlight w:val="none"/>
        </w:rPr>
      </w:pPr>
      <w:r>
        <w:rPr>
          <w:rFonts w:hint="eastAsia" w:ascii="宋体" w:hAnsi="宋体" w:cs="宋体"/>
          <w:color w:val="000000"/>
          <w:sz w:val="32"/>
          <w:szCs w:val="32"/>
          <w:highlight w:val="none"/>
        </w:rPr>
        <w:t xml:space="preserve"> </w:t>
      </w:r>
      <w:r>
        <w:rPr>
          <w:rFonts w:ascii="宋体" w:hAnsi="宋体" w:cs="宋体"/>
          <w:color w:val="000000"/>
          <w:sz w:val="24"/>
          <w:highlight w:val="none"/>
        </w:rPr>
      </w:r>
      <w:r/>
    </w:p>
    <w:p>
      <w:pPr>
        <w:pStyle w:val="681"/>
        <w:ind w:firstLine="480"/>
        <w:jc w:val="left"/>
        <w:spacing w:line="499" w:lineRule="atLeast"/>
        <w:widowControl/>
        <w:rPr>
          <w:rFonts w:ascii="宋体" w:hAnsi="宋体" w:cs="宋体"/>
          <w:color w:val="000000"/>
          <w:sz w:val="24"/>
          <w:highlight w:val="none"/>
        </w:rPr>
      </w:pPr>
      <w:r>
        <w:rPr>
          <w:rFonts w:hint="eastAsia" w:ascii="宋体" w:hAnsi="宋体" w:cs="宋体"/>
          <w:color w:val="000000"/>
          <w:sz w:val="24"/>
          <w:highlight w:val="none"/>
        </w:rPr>
        <w:t xml:space="preserve">为营造我市公开、公平、公正、诚实守信的政府采购交易环境，树立诚信守法的投标人形象，本人代表本单位作出以下承诺：</w:t>
      </w:r>
      <w:r>
        <w:rPr>
          <w:rFonts w:ascii="宋体" w:hAnsi="宋体" w:cs="宋体"/>
          <w:color w:val="000000"/>
          <w:sz w:val="24"/>
          <w:highlight w:val="none"/>
        </w:rPr>
      </w:r>
      <w:r/>
    </w:p>
    <w:p>
      <w:pPr>
        <w:pStyle w:val="681"/>
        <w:jc w:val="left"/>
        <w:spacing w:line="499" w:lineRule="atLeast"/>
        <w:widowControl/>
        <w:rPr>
          <w:rFonts w:ascii="宋体" w:hAnsi="宋体" w:cs="宋体"/>
          <w:color w:val="000000"/>
          <w:sz w:val="24"/>
          <w:highlight w:val="none"/>
        </w:rPr>
      </w:pPr>
      <w:r>
        <w:rPr>
          <w:rFonts w:hint="eastAsia" w:ascii="宋体" w:hAnsi="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s="宋体"/>
          <w:color w:val="000000"/>
          <w:sz w:val="24"/>
          <w:highlight w:val="none"/>
        </w:rPr>
      </w:r>
      <w:r/>
    </w:p>
    <w:p>
      <w:pPr>
        <w:pStyle w:val="681"/>
        <w:ind w:firstLine="480"/>
        <w:jc w:val="left"/>
        <w:spacing w:line="499" w:lineRule="atLeast"/>
        <w:widowControl/>
        <w:rPr>
          <w:rFonts w:ascii="宋体" w:hAnsi="宋体" w:cs="宋体"/>
          <w:color w:val="000000"/>
          <w:sz w:val="24"/>
          <w:highlight w:val="none"/>
        </w:rPr>
      </w:pPr>
      <w:r>
        <w:rPr>
          <w:rFonts w:hint="eastAsia" w:ascii="宋体" w:hAnsi="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s="宋体"/>
          <w:color w:val="000000"/>
          <w:sz w:val="24"/>
          <w:highlight w:val="none"/>
        </w:rPr>
      </w:r>
      <w:r/>
    </w:p>
    <w:p>
      <w:pPr>
        <w:pStyle w:val="681"/>
        <w:jc w:val="left"/>
        <w:spacing w:line="499" w:lineRule="atLeast"/>
        <w:widowControl/>
        <w:rPr>
          <w:rFonts w:ascii="宋体" w:hAnsi="宋体" w:cs="宋体"/>
          <w:color w:val="000000"/>
          <w:sz w:val="24"/>
          <w:highlight w:val="none"/>
        </w:rPr>
      </w:pPr>
      <w:r>
        <w:rPr>
          <w:rFonts w:hint="eastAsia" w:ascii="宋体" w:hAnsi="宋体" w:cs="宋体"/>
          <w:color w:val="000000"/>
          <w:sz w:val="24"/>
          <w:highlight w:val="none"/>
        </w:rPr>
        <w:t xml:space="preserve">   （三）严格依照国家和省、市关于政府采购的法律、法规、规章、规范性文件，参加政府采购投标活动；积极履行社会责任，促进廉政建设； </w:t>
      </w:r>
      <w:r>
        <w:rPr>
          <w:rFonts w:ascii="宋体" w:hAnsi="宋体" w:cs="宋体"/>
          <w:color w:val="000000"/>
          <w:sz w:val="24"/>
          <w:highlight w:val="none"/>
        </w:rPr>
      </w:r>
      <w:r/>
    </w:p>
    <w:p>
      <w:pPr>
        <w:pStyle w:val="681"/>
        <w:jc w:val="left"/>
        <w:spacing w:line="499" w:lineRule="atLeast"/>
        <w:widowControl/>
        <w:rPr>
          <w:rFonts w:ascii="宋体" w:hAnsi="宋体" w:cs="宋体"/>
          <w:color w:val="000000"/>
          <w:sz w:val="24"/>
          <w:highlight w:val="none"/>
        </w:rPr>
      </w:pPr>
      <w:r>
        <w:rPr>
          <w:rFonts w:hint="eastAsia" w:ascii="宋体" w:hAnsi="宋体" w:cs="宋体"/>
          <w:color w:val="000000"/>
          <w:sz w:val="24"/>
          <w:highlight w:val="none"/>
        </w:rPr>
        <w:t xml:space="preserve">   （四）严格遵守即时信息公示规定，及时维护和更新维护和更新盐城市政府采购网中与本单位相关的信息；</w:t>
      </w:r>
      <w:r>
        <w:rPr>
          <w:rFonts w:ascii="宋体" w:hAnsi="宋体" w:cs="宋体"/>
          <w:color w:val="000000"/>
          <w:sz w:val="24"/>
          <w:highlight w:val="none"/>
        </w:rPr>
      </w:r>
      <w:r/>
    </w:p>
    <w:p>
      <w:pPr>
        <w:pStyle w:val="681"/>
        <w:jc w:val="left"/>
        <w:spacing w:line="499" w:lineRule="atLeast"/>
        <w:widowControl/>
        <w:rPr>
          <w:rFonts w:ascii="宋体" w:hAnsi="宋体" w:cs="宋体"/>
          <w:color w:val="000000"/>
          <w:sz w:val="24"/>
          <w:highlight w:val="none"/>
        </w:rPr>
      </w:pPr>
      <w:r>
        <w:rPr>
          <w:rFonts w:hint="eastAsia" w:ascii="宋体" w:hAnsi="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s="宋体"/>
          <w:color w:val="000000"/>
          <w:sz w:val="24"/>
          <w:highlight w:val="none"/>
        </w:rPr>
      </w:r>
      <w:r/>
    </w:p>
    <w:p>
      <w:pPr>
        <w:pStyle w:val="681"/>
        <w:jc w:val="left"/>
        <w:spacing w:line="499" w:lineRule="atLeast"/>
        <w:widowControl/>
        <w:rPr>
          <w:rFonts w:ascii="宋体" w:hAnsi="宋体" w:cs="宋体"/>
          <w:color w:val="000000"/>
          <w:sz w:val="24"/>
          <w:highlight w:val="none"/>
        </w:rPr>
      </w:pPr>
      <w:r>
        <w:rPr>
          <w:rFonts w:hint="eastAsia" w:ascii="宋体" w:hAnsi="宋体" w:cs="宋体"/>
          <w:color w:val="000000"/>
          <w:sz w:val="24"/>
          <w:highlight w:val="none"/>
        </w:rPr>
        <w:t xml:space="preserve">   （六）自觉接受政府、行业组织、社会公众、新闻舆论的监督；</w:t>
      </w:r>
      <w:r>
        <w:rPr>
          <w:rFonts w:ascii="宋体" w:hAnsi="宋体" w:cs="宋体"/>
          <w:color w:val="000000"/>
          <w:sz w:val="24"/>
          <w:highlight w:val="none"/>
        </w:rPr>
      </w:r>
      <w:r/>
    </w:p>
    <w:p>
      <w:pPr>
        <w:pStyle w:val="681"/>
        <w:ind w:firstLine="480"/>
        <w:jc w:val="left"/>
        <w:spacing w:line="499" w:lineRule="atLeast"/>
        <w:widowControl/>
        <w:rPr>
          <w:rFonts w:ascii="宋体" w:hAnsi="宋体" w:cs="宋体"/>
          <w:color w:val="000000"/>
          <w:sz w:val="24"/>
          <w:highlight w:val="none"/>
        </w:rPr>
      </w:pPr>
      <w:r>
        <w:rPr>
          <w:rFonts w:hint="eastAsia" w:ascii="宋体" w:hAnsi="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宋体"/>
          <w:color w:val="000000"/>
          <w:sz w:val="24"/>
          <w:highlight w:val="none"/>
        </w:rPr>
      </w:r>
      <w:r/>
    </w:p>
    <w:p>
      <w:pPr>
        <w:pStyle w:val="681"/>
        <w:jc w:val="left"/>
        <w:spacing w:line="499" w:lineRule="atLeast"/>
        <w:widowControl/>
        <w:rPr>
          <w:rFonts w:ascii="宋体" w:hAnsi="宋体" w:cs="宋体"/>
          <w:color w:val="000000"/>
          <w:sz w:val="24"/>
          <w:highlight w:val="none"/>
        </w:rPr>
      </w:pPr>
      <w:r>
        <w:rPr>
          <w:rFonts w:hint="eastAsia" w:ascii="宋体" w:hAnsi="宋体" w:cs="宋体"/>
          <w:color w:val="000000"/>
          <w:sz w:val="24"/>
          <w:highlight w:val="none"/>
        </w:rPr>
        <w:t xml:space="preserve">   （八）本人已认真阅读了上述承诺，并向本单位员工作了宣传教育。</w:t>
      </w:r>
      <w:r>
        <w:rPr>
          <w:rFonts w:ascii="宋体" w:hAnsi="宋体" w:cs="宋体"/>
          <w:color w:val="000000"/>
          <w:sz w:val="24"/>
          <w:highlight w:val="none"/>
        </w:rPr>
      </w:r>
      <w:r/>
    </w:p>
    <w:p>
      <w:pPr>
        <w:pStyle w:val="681"/>
        <w:jc w:val="left"/>
        <w:spacing w:line="499" w:lineRule="atLeast"/>
        <w:widowControl/>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681"/>
        <w:ind w:firstLine="6000"/>
        <w:jc w:val="left"/>
        <w:spacing w:line="56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法定代表人签名：</w:t>
      </w:r>
      <w:r>
        <w:rPr>
          <w:rFonts w:ascii="宋体" w:hAnsi="宋体" w:cs="宋体"/>
          <w:color w:val="000000"/>
          <w:sz w:val="24"/>
          <w:highlight w:val="none"/>
        </w:rPr>
      </w:r>
      <w:r/>
    </w:p>
    <w:p>
      <w:pPr>
        <w:pStyle w:val="681"/>
        <w:jc w:val="center"/>
        <w:spacing w:line="56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单位名称</w:t>
      </w:r>
      <w:r>
        <w:rPr>
          <w:rFonts w:hint="eastAsia" w:ascii="宋体" w:hAnsi="宋体" w:eastAsia="宋体" w:cs="宋体"/>
          <w:color w:val="000000"/>
          <w:sz w:val="21"/>
          <w:szCs w:val="21"/>
          <w:highlight w:val="none"/>
        </w:rPr>
        <w:t xml:space="preserve">（加盖CA电子公章）</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81"/>
        <w:jc w:val="center"/>
        <w:spacing w:line="56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年   月   日</w:t>
      </w:r>
      <w:r>
        <w:rPr>
          <w:rFonts w:ascii="宋体" w:hAnsi="宋体" w:cs="宋体"/>
          <w:color w:val="000000"/>
          <w:sz w:val="24"/>
          <w:highlight w:val="none"/>
        </w:rPr>
      </w:r>
      <w:r/>
    </w:p>
    <w:p>
      <w:pPr>
        <w:pStyle w:val="695"/>
        <w:jc w:val="center"/>
        <w:spacing w:beforeAutospacing="0" w:afterAutospacing="0"/>
        <w:rPr>
          <w:color w:val="000000"/>
          <w:highlight w:val="none"/>
        </w:rPr>
      </w:pPr>
      <w:r/>
      <w:bookmarkEnd w:id="32"/>
      <w:r/>
      <w:bookmarkEnd w:id="47"/>
      <w:r/>
      <w:bookmarkEnd w:id="92"/>
      <w:r/>
      <w:bookmarkEnd w:id="93"/>
      <w:r/>
      <w:bookmarkEnd w:id="94"/>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4"/>
      <w:r/>
      <w:bookmarkEnd w:id="115"/>
      <w:r/>
      <w:bookmarkEnd w:id="116"/>
      <w:r/>
      <w:bookmarkEnd w:id="121"/>
      <w:r/>
      <w:bookmarkEnd w:id="122"/>
      <w:r/>
      <w:bookmarkEnd w:id="129"/>
      <w:r/>
      <w:bookmarkEnd w:id="176"/>
      <w:r/>
      <w:bookmarkEnd w:id="187"/>
      <w:r/>
      <w:bookmarkEnd w:id="216"/>
      <w:r/>
      <w:bookmarkEnd w:id="217"/>
      <w:r/>
      <w:bookmarkEnd w:id="220"/>
      <w:r/>
      <w:bookmarkEnd w:id="221"/>
      <w:r/>
      <w:bookmarkEnd w:id="222"/>
      <w:r/>
      <w:bookmarkEnd w:id="223"/>
      <w:r/>
      <w:bookmarkEnd w:id="232"/>
      <w:r/>
      <w:bookmarkEnd w:id="233"/>
      <w:r/>
      <w:bookmarkEnd w:id="234"/>
      <w:r/>
      <w:bookmarkEnd w:id="235"/>
      <w:r/>
      <w:bookmarkEnd w:id="236"/>
      <w:r>
        <w:rPr>
          <w:color w:val="000000"/>
          <w:highlight w:val="none"/>
        </w:rPr>
      </w:r>
      <w:r/>
    </w:p>
    <w:p>
      <w:pPr>
        <w:pStyle w:val="695"/>
        <w:jc w:val="center"/>
        <w:spacing w:beforeAutospacing="0" w:afterAutospacing="0"/>
        <w:rPr>
          <w:color w:val="000000"/>
          <w:highlight w:val="none"/>
        </w:rPr>
      </w:pPr>
      <w:r>
        <w:rPr>
          <w:color w:val="000000"/>
          <w:highlight w:val="none"/>
        </w:rPr>
      </w:r>
      <w:r/>
    </w:p>
    <w:p>
      <w:pPr>
        <w:pStyle w:val="681"/>
        <w:jc w:val="center"/>
        <w:spacing w:line="499" w:lineRule="atLeast"/>
        <w:widowControl/>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lang w:eastAsia="zh-CN"/>
        </w:rPr>
        <w:t xml:space="preserve">十六、其他资料</w:t>
      </w: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r>
      <w:r/>
    </w:p>
    <w:p>
      <w:pPr>
        <w:pStyle w:val="695"/>
        <w:ind w:firstLine="420"/>
        <w:jc w:val="center"/>
        <w:spacing w:beforeAutospacing="0" w:afterAutospacing="0" w:line="0" w:lineRule="atLeast"/>
        <w:rPr>
          <w:rFonts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t xml:space="preserve">质疑函范本</w:t>
      </w:r>
      <w:r>
        <w:rPr>
          <w:rFonts w:ascii="黑体" w:hAnsi="宋体" w:eastAsia="黑体" w:cs="黑体"/>
          <w:iCs/>
          <w:color w:val="000000"/>
          <w:sz w:val="32"/>
          <w:szCs w:val="32"/>
          <w:highlight w:val="none"/>
        </w:rPr>
      </w:r>
      <w:r/>
    </w:p>
    <w:p>
      <w:pPr>
        <w:pStyle w:val="695"/>
        <w:jc w:val="both"/>
        <w:spacing w:before="290"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一、质疑供应商基本信息</w:t>
      </w:r>
      <w:r>
        <w:rPr>
          <w:rFonts w:ascii="宋体" w:hAnsi="宋体" w:cs="宋体"/>
          <w:color w:val="000000"/>
          <w:highlight w:val="none"/>
        </w:rPr>
      </w:r>
      <w:r/>
    </w:p>
    <w:p>
      <w:pPr>
        <w:pStyle w:val="695"/>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质疑供应商：</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rPr>
      </w:r>
      <w:r/>
    </w:p>
    <w:p>
      <w:pPr>
        <w:pStyle w:val="695"/>
        <w:jc w:val="both"/>
        <w:spacing w:beforeAutospacing="0" w:afterAutospacing="0" w:line="360" w:lineRule="auto"/>
        <w:rPr>
          <w:rFonts w:ascii="宋体" w:hAnsi="宋体" w:cs="宋体"/>
          <w:color w:val="000000"/>
          <w:highlight w:val="none"/>
          <w:u w:val="single"/>
        </w:rPr>
      </w:pPr>
      <w:r>
        <w:rPr>
          <w:rFonts w:hint="eastAsia" w:ascii="宋体" w:hAnsi="宋体" w:cs="宋体"/>
          <w:color w:val="000000"/>
          <w:highlight w:val="none"/>
        </w:rPr>
        <w:t xml:space="preserve">地址：</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u w:val="single"/>
        </w:rPr>
      </w:r>
      <w:r/>
    </w:p>
    <w:p>
      <w:pPr>
        <w:pStyle w:val="695"/>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邮编：</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rPr>
      </w:r>
      <w:r/>
    </w:p>
    <w:p>
      <w:pPr>
        <w:pStyle w:val="695"/>
        <w:jc w:val="both"/>
        <w:spacing w:beforeAutospacing="0" w:afterAutospacing="0" w:line="360" w:lineRule="auto"/>
        <w:rPr>
          <w:rFonts w:ascii="宋体" w:hAnsi="宋体" w:cs="宋体"/>
          <w:color w:val="000000"/>
          <w:highlight w:val="none"/>
          <w:u w:val="single"/>
        </w:rPr>
      </w:pPr>
      <w:r>
        <w:rPr>
          <w:rFonts w:hint="eastAsia" w:ascii="宋体" w:hAnsi="宋体" w:cs="宋体"/>
          <w:color w:val="000000"/>
          <w:highlight w:val="none"/>
        </w:rPr>
        <w:t xml:space="preserve">联系人：</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u w:val="single"/>
        </w:rPr>
      </w:r>
      <w:r/>
    </w:p>
    <w:p>
      <w:pPr>
        <w:pStyle w:val="695"/>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                                           </w:t>
      </w:r>
      <w:r>
        <w:rPr>
          <w:rFonts w:ascii="宋体" w:hAnsi="宋体" w:cs="宋体"/>
          <w:color w:val="000000"/>
          <w:highlight w:val="none"/>
        </w:rPr>
      </w:r>
      <w:r/>
    </w:p>
    <w:p>
      <w:pPr>
        <w:pStyle w:val="695"/>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授权代表：</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rPr>
      </w:r>
      <w:r/>
    </w:p>
    <w:p>
      <w:pPr>
        <w:pStyle w:val="695"/>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rPr>
      </w:r>
      <w:r/>
    </w:p>
    <w:p>
      <w:pPr>
        <w:pStyle w:val="695"/>
        <w:jc w:val="both"/>
        <w:spacing w:beforeAutospacing="0" w:afterAutospacing="0" w:line="360" w:lineRule="auto"/>
        <w:rPr>
          <w:rFonts w:ascii="宋体" w:hAnsi="宋体" w:cs="宋体"/>
          <w:color w:val="000000"/>
          <w:highlight w:val="none"/>
          <w:u w:val="single"/>
        </w:rPr>
      </w:pPr>
      <w:r>
        <w:rPr>
          <w:rFonts w:hint="eastAsia" w:ascii="宋体" w:hAnsi="宋体" w:cs="宋体"/>
          <w:color w:val="000000"/>
          <w:highlight w:val="none"/>
        </w:rPr>
        <w:t xml:space="preserve">地址： </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u w:val="single"/>
        </w:rPr>
      </w:r>
      <w:r/>
    </w:p>
    <w:p>
      <w:pPr>
        <w:pStyle w:val="695"/>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邮编：</w:t>
      </w:r>
      <w:r>
        <w:rPr>
          <w:rFonts w:hint="eastAsia" w:ascii="宋体" w:hAnsi="宋体" w:cs="宋体"/>
          <w:color w:val="000000"/>
          <w:highlight w:val="none"/>
          <w:u w:val="single"/>
        </w:rPr>
        <w:t xml:space="preserve">                                </w:t>
      </w:r>
      <w:r>
        <w:rPr>
          <w:rFonts w:ascii="宋体" w:hAnsi="宋体" w:cs="宋体"/>
          <w:color w:val="000000"/>
          <w:highlight w:val="none"/>
        </w:rPr>
      </w:r>
      <w:r/>
    </w:p>
    <w:p>
      <w:pPr>
        <w:pStyle w:val="695"/>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二、质疑项目基本情况</w:t>
      </w:r>
      <w:r>
        <w:rPr>
          <w:rFonts w:ascii="宋体" w:hAnsi="宋体" w:cs="宋体"/>
          <w:color w:val="000000"/>
          <w:highlight w:val="none"/>
        </w:rPr>
      </w:r>
      <w:r/>
    </w:p>
    <w:p>
      <w:pPr>
        <w:pStyle w:val="695"/>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质疑项目的名称：</w:t>
      </w:r>
      <w:r>
        <w:rPr>
          <w:rFonts w:hint="eastAsia" w:ascii="宋体" w:hAnsi="宋体" w:cs="宋体"/>
          <w:color w:val="000000"/>
          <w:highlight w:val="none"/>
          <w:u w:val="single"/>
        </w:rPr>
        <w:t xml:space="preserve">                            </w:t>
      </w:r>
      <w:r>
        <w:rPr>
          <w:rFonts w:ascii="宋体" w:hAnsi="宋体" w:cs="宋体"/>
          <w:color w:val="000000"/>
          <w:highlight w:val="none"/>
        </w:rPr>
      </w:r>
      <w:r/>
    </w:p>
    <w:p>
      <w:pPr>
        <w:pStyle w:val="695"/>
        <w:jc w:val="both"/>
        <w:spacing w:beforeAutospacing="0" w:afterAutospacing="0" w:line="360" w:lineRule="auto"/>
        <w:rPr>
          <w:rFonts w:ascii="宋体" w:hAnsi="宋体" w:cs="宋体"/>
          <w:color w:val="000000"/>
          <w:highlight w:val="none"/>
          <w:u w:val="single"/>
        </w:rPr>
      </w:pPr>
      <w:r>
        <w:rPr>
          <w:rFonts w:hint="eastAsia" w:ascii="宋体" w:hAnsi="宋体" w:cs="宋体"/>
          <w:color w:val="000000"/>
          <w:highlight w:val="none"/>
        </w:rPr>
        <w:t xml:space="preserve">质疑项目的编号：</w:t>
      </w:r>
      <w:r>
        <w:rPr>
          <w:rFonts w:hint="eastAsia" w:ascii="宋体" w:hAnsi="宋体" w:cs="宋体"/>
          <w:color w:val="000000"/>
          <w:highlight w:val="none"/>
          <w:u w:val="single"/>
        </w:rPr>
        <w:t xml:space="preserve">                          </w:t>
      </w:r>
      <w:r>
        <w:rPr>
          <w:rFonts w:ascii="宋体" w:hAnsi="宋体" w:cs="宋体"/>
          <w:color w:val="000000"/>
          <w:highlight w:val="none"/>
          <w:u w:val="single"/>
        </w:rPr>
      </w:r>
      <w:r/>
    </w:p>
    <w:p>
      <w:pPr>
        <w:pStyle w:val="695"/>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包号：</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rPr>
      </w:r>
      <w:r/>
    </w:p>
    <w:p>
      <w:pPr>
        <w:pStyle w:val="695"/>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采购人名称：</w:t>
      </w:r>
      <w:r>
        <w:rPr>
          <w:rFonts w:hint="eastAsia" w:ascii="宋体" w:hAnsi="宋体" w:cs="宋体"/>
          <w:color w:val="000000"/>
          <w:highlight w:val="none"/>
          <w:u w:val="single"/>
        </w:rPr>
        <w:t xml:space="preserve">                            </w:t>
      </w:r>
      <w:r>
        <w:rPr>
          <w:rFonts w:ascii="宋体" w:hAnsi="宋体" w:cs="宋体"/>
          <w:color w:val="000000"/>
          <w:highlight w:val="none"/>
        </w:rPr>
      </w:r>
      <w:r/>
    </w:p>
    <w:p>
      <w:pPr>
        <w:pStyle w:val="695"/>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采购文件获取日期：</w:t>
      </w:r>
      <w:r>
        <w:rPr>
          <w:rFonts w:hint="eastAsia" w:ascii="宋体" w:hAnsi="宋体" w:cs="宋体"/>
          <w:color w:val="000000"/>
          <w:highlight w:val="none"/>
          <w:u w:val="single"/>
        </w:rPr>
        <w:t xml:space="preserve">                             </w:t>
      </w:r>
      <w:r>
        <w:rPr>
          <w:rFonts w:ascii="宋体" w:hAnsi="宋体" w:cs="宋体"/>
          <w:color w:val="000000"/>
          <w:highlight w:val="none"/>
        </w:rPr>
      </w:r>
      <w:r/>
    </w:p>
    <w:p>
      <w:pPr>
        <w:pStyle w:val="695"/>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三、质疑事项具体内容</w:t>
      </w:r>
      <w:r>
        <w:rPr>
          <w:rFonts w:ascii="宋体" w:hAnsi="宋体" w:cs="宋体"/>
          <w:color w:val="000000"/>
          <w:highlight w:val="none"/>
        </w:rPr>
      </w:r>
      <w:r/>
    </w:p>
    <w:p>
      <w:pPr>
        <w:pStyle w:val="695"/>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质疑事项1：</w:t>
      </w:r>
      <w:r>
        <w:rPr>
          <w:rFonts w:hint="eastAsia" w:ascii="宋体" w:hAnsi="宋体" w:cs="宋体"/>
          <w:color w:val="000000"/>
          <w:highlight w:val="none"/>
          <w:u w:val="single"/>
        </w:rPr>
        <w:t xml:space="preserve">                             </w:t>
      </w:r>
      <w:r>
        <w:rPr>
          <w:rFonts w:ascii="宋体" w:hAnsi="宋体" w:cs="宋体"/>
          <w:color w:val="000000"/>
          <w:highlight w:val="none"/>
        </w:rPr>
      </w:r>
      <w:r/>
    </w:p>
    <w:p>
      <w:pPr>
        <w:pStyle w:val="695"/>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事实依据：</w:t>
      </w:r>
      <w:r>
        <w:rPr>
          <w:rFonts w:hint="eastAsia" w:ascii="宋体" w:hAnsi="宋体" w:cs="宋体"/>
          <w:color w:val="000000"/>
          <w:highlight w:val="none"/>
          <w:u w:val="single"/>
        </w:rPr>
        <w:t xml:space="preserve">                                                   </w:t>
      </w:r>
      <w:r>
        <w:rPr>
          <w:rFonts w:ascii="宋体" w:hAnsi="宋体" w:cs="宋体"/>
          <w:color w:val="000000"/>
          <w:highlight w:val="none"/>
        </w:rPr>
      </w:r>
      <w:r/>
    </w:p>
    <w:p>
      <w:pPr>
        <w:pStyle w:val="695"/>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法律依据：</w:t>
      </w:r>
      <w:r>
        <w:rPr>
          <w:rFonts w:hint="eastAsia" w:ascii="宋体" w:hAnsi="宋体" w:cs="宋体"/>
          <w:color w:val="000000"/>
          <w:highlight w:val="none"/>
          <w:u w:val="single"/>
        </w:rPr>
        <w:t xml:space="preserve">                                                    </w:t>
      </w:r>
      <w:r>
        <w:rPr>
          <w:rFonts w:ascii="宋体" w:hAnsi="宋体" w:cs="宋体"/>
          <w:color w:val="000000"/>
          <w:highlight w:val="none"/>
        </w:rPr>
      </w:r>
      <w:r/>
    </w:p>
    <w:p>
      <w:pPr>
        <w:pStyle w:val="695"/>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质疑事项2</w:t>
      </w:r>
      <w:r>
        <w:rPr>
          <w:rFonts w:ascii="宋体" w:hAnsi="宋体" w:cs="宋体"/>
          <w:color w:val="000000"/>
          <w:highlight w:val="none"/>
        </w:rPr>
      </w:r>
      <w:r/>
    </w:p>
    <w:p>
      <w:pPr>
        <w:pStyle w:val="695"/>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p>
      <w:pPr>
        <w:pStyle w:val="695"/>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四、与质疑事项相关的质疑请求</w:t>
      </w:r>
      <w:r>
        <w:rPr>
          <w:rFonts w:ascii="宋体" w:hAnsi="宋体" w:cs="宋体"/>
          <w:color w:val="000000"/>
          <w:highlight w:val="none"/>
        </w:rPr>
      </w:r>
      <w:r/>
    </w:p>
    <w:p>
      <w:pPr>
        <w:pStyle w:val="695"/>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请求：</w:t>
      </w:r>
      <w:r>
        <w:rPr>
          <w:rFonts w:hint="eastAsia" w:ascii="宋体" w:hAnsi="宋体" w:cs="宋体"/>
          <w:color w:val="000000"/>
          <w:highlight w:val="none"/>
          <w:u w:val="single"/>
        </w:rPr>
        <w:t xml:space="preserve">                                                          </w:t>
      </w:r>
      <w:r>
        <w:rPr>
          <w:rFonts w:ascii="宋体" w:hAnsi="宋体" w:cs="宋体"/>
          <w:color w:val="000000"/>
          <w:highlight w:val="none"/>
        </w:rPr>
      </w:r>
      <w:r/>
    </w:p>
    <w:p>
      <w:pPr>
        <w:pStyle w:val="695"/>
        <w:jc w:val="both"/>
        <w:spacing w:beforeAutospacing="0" w:afterAutospacing="0"/>
        <w:rPr>
          <w:rFonts w:ascii="宋体" w:hAnsi="宋体" w:cs="宋体"/>
          <w:color w:val="000000"/>
          <w:highlight w:val="none"/>
        </w:rPr>
      </w:pPr>
      <w:r>
        <w:rPr>
          <w:rFonts w:hint="eastAsia" w:ascii="宋体" w:hAnsi="宋体" w:cs="宋体"/>
          <w:color w:val="000000"/>
          <w:highlight w:val="none"/>
        </w:rPr>
        <w:t xml:space="preserve">签字(签章)：                 公章：               日期：    </w:t>
      </w:r>
      <w:r>
        <w:rPr>
          <w:rFonts w:ascii="宋体" w:hAnsi="宋体" w:cs="宋体"/>
          <w:color w:val="000000"/>
          <w:highlight w:val="none"/>
        </w:rPr>
      </w:r>
      <w:r/>
    </w:p>
    <w:p>
      <w:pPr>
        <w:pStyle w:val="695"/>
        <w:jc w:val="both"/>
        <w:spacing w:beforeAutospacing="0" w:afterAutospacing="0" w:line="0" w:lineRule="atLeast"/>
        <w:rPr>
          <w:rFonts w:hint="eastAsia" w:ascii="宋体" w:hAnsi="宋体" w:cs="宋体"/>
          <w:b/>
          <w:color w:val="000000"/>
          <w:highlight w:val="none"/>
        </w:rPr>
      </w:pPr>
      <w:r>
        <w:rPr>
          <w:rFonts w:hint="eastAsia" w:ascii="宋体" w:hAnsi="宋体" w:cs="宋体"/>
          <w:b/>
          <w:color w:val="000000"/>
          <w:highlight w:val="none"/>
        </w:rPr>
      </w:r>
      <w:r/>
    </w:p>
    <w:p>
      <w:pPr>
        <w:pStyle w:val="695"/>
        <w:jc w:val="both"/>
        <w:spacing w:beforeAutospacing="0" w:afterAutospacing="0" w:line="0" w:lineRule="atLeast"/>
        <w:rPr>
          <w:rFonts w:ascii="宋体" w:hAnsi="宋体" w:cs="宋体"/>
          <w:color w:val="000000"/>
          <w:highlight w:val="none"/>
        </w:rPr>
      </w:pPr>
      <w:r>
        <w:rPr>
          <w:rFonts w:hint="eastAsia" w:ascii="宋体" w:hAnsi="宋体" w:cs="宋体"/>
          <w:b/>
          <w:color w:val="000000"/>
          <w:highlight w:val="none"/>
        </w:rPr>
        <w:t xml:space="preserve">质疑函制作说明：</w:t>
      </w:r>
      <w:r>
        <w:rPr>
          <w:rFonts w:ascii="宋体" w:hAnsi="宋体" w:cs="宋体"/>
          <w:color w:val="000000"/>
          <w:highlight w:val="none"/>
        </w:rPr>
      </w:r>
      <w:r/>
    </w:p>
    <w:p>
      <w:pPr>
        <w:pStyle w:val="695"/>
        <w:ind w:firstLine="48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1.供应商提出质疑时，应提交质疑函和必要的证明材料。</w:t>
      </w:r>
      <w:r>
        <w:rPr>
          <w:rFonts w:hint="eastAsia" w:ascii="宋体" w:hAnsi="宋体" w:eastAsia="宋体" w:cs="宋体"/>
          <w:color w:val="000000"/>
          <w:highlight w:val="none"/>
        </w:rPr>
      </w:r>
      <w:r/>
    </w:p>
    <w:p>
      <w:pPr>
        <w:pStyle w:val="695"/>
        <w:ind w:firstLine="48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highlight w:val="none"/>
        </w:rPr>
      </w:r>
      <w:r/>
    </w:p>
    <w:p>
      <w:pPr>
        <w:pStyle w:val="695"/>
        <w:ind w:firstLine="48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3.质疑供应商若对项目的某一分包进行质疑，质疑函中应列明具体分包号。</w:t>
      </w:r>
      <w:r>
        <w:rPr>
          <w:rFonts w:hint="eastAsia" w:ascii="宋体" w:hAnsi="宋体" w:eastAsia="宋体" w:cs="宋体"/>
          <w:color w:val="000000"/>
          <w:highlight w:val="none"/>
        </w:rPr>
      </w:r>
      <w:r/>
    </w:p>
    <w:p>
      <w:pPr>
        <w:pStyle w:val="695"/>
        <w:ind w:firstLine="48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4.质疑函的质疑事项应具体、明确，并有必要的事实依据和法律依据。</w:t>
      </w:r>
      <w:r>
        <w:rPr>
          <w:rFonts w:hint="eastAsia" w:ascii="宋体" w:hAnsi="宋体" w:eastAsia="宋体" w:cs="宋体"/>
          <w:color w:val="000000"/>
          <w:highlight w:val="none"/>
        </w:rPr>
      </w:r>
      <w:r/>
    </w:p>
    <w:p>
      <w:pPr>
        <w:pStyle w:val="695"/>
        <w:ind w:firstLine="48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5.质疑函的质疑请求应与质疑事项相关。</w:t>
      </w:r>
      <w:r>
        <w:rPr>
          <w:rFonts w:hint="eastAsia" w:ascii="宋体" w:hAnsi="宋体" w:eastAsia="宋体" w:cs="宋体"/>
          <w:color w:val="000000"/>
          <w:highlight w:val="none"/>
        </w:rPr>
      </w:r>
      <w:r/>
    </w:p>
    <w:p>
      <w:pPr>
        <w:pStyle w:val="695"/>
        <w:ind w:firstLine="48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highlight w:val="none"/>
        </w:rPr>
      </w:r>
      <w:r/>
    </w:p>
    <w:p>
      <w:pPr>
        <w:pStyle w:val="695"/>
        <w:ind w:firstLine="420"/>
        <w:jc w:val="both"/>
        <w:spacing w:beforeAutospacing="0" w:afterAutospacing="0"/>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p>
      <w:pPr>
        <w:pStyle w:val="681"/>
        <w:rPr>
          <w:color w:val="000000"/>
          <w:highlight w:val="none"/>
        </w:rPr>
      </w:pPr>
      <w:r>
        <w:rPr>
          <w:color w:val="000000"/>
          <w:highlight w:val="none"/>
        </w:rPr>
      </w:r>
      <w:r/>
    </w:p>
    <w:sectPr>
      <w:footerReference w:type="default"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ngsana New">
    <w:panose1 w:val="02020603050405020304"/>
  </w:font>
  <w:font w:name="仿宋">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黑体">
    <w:panose1 w:val="02010609060101010101"/>
  </w:font>
  <w:font w:name="幼圆">
    <w:panose1 w:val="020105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3132137</wp:posOffset>
              </wp:positionH>
              <wp:positionV relativeFrom="paragraph">
                <wp:posOffset>-11627</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966" cy="302307"/>
                      </a:xfrm>
                      <a:prstGeom prst="rect">
                        <a:avLst/>
                      </a:prstGeom>
                      <a:noFill/>
                      <a:ln w="6350">
                        <a:noFill/>
                      </a:ln>
                    </wps:spPr>
                    <wps:txbx>
                      <w:txbxContent>
                        <w:p>
                          <w:pPr>
                            <w:pStyle w:val="69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68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46.6pt;mso-position-horizontal:absolute;mso-position-vertical-relative:text;margin-top:-0.9pt;mso-position-vertical:absolute;width:144.0pt;height:144.0pt;mso-wrap-distance-left:9.0pt;mso-wrap-distance-top:0.0pt;mso-wrap-distance-right:9.0pt;mso-wrap-distance-bottom:0.0pt;visibility:visible;" filled="f" stroked="f" strokeweight="0.50pt">
              <v:textbox inset="0,0,0,0">
                <w:txbxContent>
                  <w:p>
                    <w:pPr>
                      <w:pStyle w:val="69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68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93"/>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68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3"/>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68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681"/>
      </w:pPr>
    </w:lvl>
    <w:lvl w:ilvl="1">
      <w:start w:val="1"/>
      <w:numFmt w:val="bullet"/>
      <w:isLgl w:val="false"/>
      <w:suff w:val="tab"/>
      <w:lvlText w:val="o"/>
      <w:lvlJc w:val="left"/>
      <w:pPr>
        <w:pStyle w:val="681"/>
        <w:ind w:left="1440" w:hanging="360"/>
      </w:pPr>
      <w:rPr>
        <w:rFonts w:ascii="Courier New" w:hAnsi="Courier New" w:eastAsia="Courier New" w:cs="Courier New"/>
      </w:rPr>
    </w:lvl>
    <w:lvl w:ilvl="2">
      <w:start w:val="1"/>
      <w:numFmt w:val="bullet"/>
      <w:isLgl w:val="false"/>
      <w:suff w:val="tab"/>
      <w:lvlText w:val="§"/>
      <w:lvlJc w:val="left"/>
      <w:pPr>
        <w:pStyle w:val="681"/>
        <w:ind w:left="2160" w:hanging="360"/>
      </w:pPr>
      <w:rPr>
        <w:rFonts w:ascii="Wingdings" w:hAnsi="Wingdings" w:eastAsia="Wingdings" w:cs="Wingdings"/>
      </w:rPr>
    </w:lvl>
    <w:lvl w:ilvl="3">
      <w:start w:val="1"/>
      <w:numFmt w:val="bullet"/>
      <w:isLgl w:val="false"/>
      <w:suff w:val="tab"/>
      <w:lvlText w:val="·"/>
      <w:lvlJc w:val="left"/>
      <w:pPr>
        <w:pStyle w:val="681"/>
        <w:ind w:left="2880" w:hanging="360"/>
      </w:pPr>
      <w:rPr>
        <w:rFonts w:ascii="Symbol" w:hAnsi="Symbol" w:eastAsia="Symbol" w:cs="Symbol"/>
      </w:rPr>
    </w:lvl>
    <w:lvl w:ilvl="4">
      <w:start w:val="1"/>
      <w:numFmt w:val="bullet"/>
      <w:isLgl w:val="false"/>
      <w:suff w:val="tab"/>
      <w:lvlText w:val="o"/>
      <w:lvlJc w:val="left"/>
      <w:pPr>
        <w:pStyle w:val="681"/>
        <w:ind w:left="3600" w:hanging="360"/>
      </w:pPr>
      <w:rPr>
        <w:rFonts w:ascii="Courier New" w:hAnsi="Courier New" w:eastAsia="Courier New" w:cs="Courier New"/>
      </w:rPr>
    </w:lvl>
    <w:lvl w:ilvl="5">
      <w:start w:val="1"/>
      <w:numFmt w:val="bullet"/>
      <w:isLgl w:val="false"/>
      <w:suff w:val="tab"/>
      <w:lvlText w:val="§"/>
      <w:lvlJc w:val="left"/>
      <w:pPr>
        <w:pStyle w:val="681"/>
        <w:ind w:left="4320" w:hanging="360"/>
      </w:pPr>
      <w:rPr>
        <w:rFonts w:ascii="Wingdings" w:hAnsi="Wingdings" w:eastAsia="Wingdings" w:cs="Wingdings"/>
      </w:rPr>
    </w:lvl>
    <w:lvl w:ilvl="6">
      <w:start w:val="1"/>
      <w:numFmt w:val="bullet"/>
      <w:isLgl w:val="false"/>
      <w:suff w:val="tab"/>
      <w:lvlText w:val="·"/>
      <w:lvlJc w:val="left"/>
      <w:pPr>
        <w:pStyle w:val="681"/>
        <w:ind w:left="5040" w:hanging="360"/>
      </w:pPr>
      <w:rPr>
        <w:rFonts w:ascii="Symbol" w:hAnsi="Symbol" w:eastAsia="Symbol" w:cs="Symbol"/>
      </w:rPr>
    </w:lvl>
    <w:lvl w:ilvl="7">
      <w:start w:val="1"/>
      <w:numFmt w:val="bullet"/>
      <w:isLgl w:val="false"/>
      <w:suff w:val="tab"/>
      <w:lvlText w:val="o"/>
      <w:lvlJc w:val="left"/>
      <w:pPr>
        <w:pStyle w:val="681"/>
        <w:ind w:left="5760" w:hanging="360"/>
      </w:pPr>
      <w:rPr>
        <w:rFonts w:ascii="Courier New" w:hAnsi="Courier New" w:eastAsia="Courier New" w:cs="Courier New"/>
      </w:rPr>
    </w:lvl>
    <w:lvl w:ilvl="8">
      <w:start w:val="1"/>
      <w:numFmt w:val="bullet"/>
      <w:isLgl w:val="false"/>
      <w:suff w:val="tab"/>
      <w:lvlText w:val="§"/>
      <w:lvlJc w:val="left"/>
      <w:pPr>
        <w:pStyle w:val="681"/>
        <w:ind w:left="6480" w:hanging="360"/>
      </w:pPr>
      <w:rPr>
        <w:rFonts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681"/>
      </w:pPr>
      <w:rPr>
        <w:rFonts w:hint="eastAsia"/>
      </w:rPr>
    </w:lvl>
    <w:lvl w:ilvl="1">
      <w:start w:val="1"/>
      <w:numFmt w:val="bullet"/>
      <w:isLgl w:val="false"/>
      <w:suff w:val="tab"/>
      <w:lvlText w:val="o"/>
      <w:lvlJc w:val="left"/>
      <w:pPr>
        <w:pStyle w:val="681"/>
        <w:ind w:left="1440" w:hanging="360"/>
      </w:pPr>
      <w:rPr>
        <w:rFonts w:ascii="Courier New" w:hAnsi="Courier New" w:eastAsia="Courier New" w:cs="Courier New"/>
      </w:rPr>
    </w:lvl>
    <w:lvl w:ilvl="2">
      <w:start w:val="1"/>
      <w:numFmt w:val="bullet"/>
      <w:isLgl w:val="false"/>
      <w:suff w:val="tab"/>
      <w:lvlText w:val="§"/>
      <w:lvlJc w:val="left"/>
      <w:pPr>
        <w:pStyle w:val="681"/>
        <w:ind w:left="2160" w:hanging="360"/>
      </w:pPr>
      <w:rPr>
        <w:rFonts w:ascii="Wingdings" w:hAnsi="Wingdings" w:eastAsia="Wingdings" w:cs="Wingdings"/>
      </w:rPr>
    </w:lvl>
    <w:lvl w:ilvl="3">
      <w:start w:val="1"/>
      <w:numFmt w:val="bullet"/>
      <w:isLgl w:val="false"/>
      <w:suff w:val="tab"/>
      <w:lvlText w:val="·"/>
      <w:lvlJc w:val="left"/>
      <w:pPr>
        <w:pStyle w:val="681"/>
        <w:ind w:left="2880" w:hanging="360"/>
      </w:pPr>
      <w:rPr>
        <w:rFonts w:ascii="Symbol" w:hAnsi="Symbol" w:eastAsia="Symbol" w:cs="Symbol"/>
      </w:rPr>
    </w:lvl>
    <w:lvl w:ilvl="4">
      <w:start w:val="1"/>
      <w:numFmt w:val="bullet"/>
      <w:isLgl w:val="false"/>
      <w:suff w:val="tab"/>
      <w:lvlText w:val="o"/>
      <w:lvlJc w:val="left"/>
      <w:pPr>
        <w:pStyle w:val="681"/>
        <w:ind w:left="3600" w:hanging="360"/>
      </w:pPr>
      <w:rPr>
        <w:rFonts w:ascii="Courier New" w:hAnsi="Courier New" w:eastAsia="Courier New" w:cs="Courier New"/>
      </w:rPr>
    </w:lvl>
    <w:lvl w:ilvl="5">
      <w:start w:val="1"/>
      <w:numFmt w:val="bullet"/>
      <w:isLgl w:val="false"/>
      <w:suff w:val="tab"/>
      <w:lvlText w:val="§"/>
      <w:lvlJc w:val="left"/>
      <w:pPr>
        <w:pStyle w:val="681"/>
        <w:ind w:left="4320" w:hanging="360"/>
      </w:pPr>
      <w:rPr>
        <w:rFonts w:ascii="Wingdings" w:hAnsi="Wingdings" w:eastAsia="Wingdings" w:cs="Wingdings"/>
      </w:rPr>
    </w:lvl>
    <w:lvl w:ilvl="6">
      <w:start w:val="1"/>
      <w:numFmt w:val="bullet"/>
      <w:isLgl w:val="false"/>
      <w:suff w:val="tab"/>
      <w:lvlText w:val="·"/>
      <w:lvlJc w:val="left"/>
      <w:pPr>
        <w:pStyle w:val="681"/>
        <w:ind w:left="5040" w:hanging="360"/>
      </w:pPr>
      <w:rPr>
        <w:rFonts w:ascii="Symbol" w:hAnsi="Symbol" w:eastAsia="Symbol" w:cs="Symbol"/>
      </w:rPr>
    </w:lvl>
    <w:lvl w:ilvl="7">
      <w:start w:val="1"/>
      <w:numFmt w:val="bullet"/>
      <w:isLgl w:val="false"/>
      <w:suff w:val="tab"/>
      <w:lvlText w:val="o"/>
      <w:lvlJc w:val="left"/>
      <w:pPr>
        <w:pStyle w:val="681"/>
        <w:ind w:left="5760" w:hanging="360"/>
      </w:pPr>
      <w:rPr>
        <w:rFonts w:ascii="Courier New" w:hAnsi="Courier New" w:eastAsia="Courier New" w:cs="Courier New"/>
      </w:rPr>
    </w:lvl>
    <w:lvl w:ilvl="8">
      <w:start w:val="1"/>
      <w:numFmt w:val="bullet"/>
      <w:isLgl w:val="false"/>
      <w:suff w:val="tab"/>
      <w:lvlText w:val="§"/>
      <w:lvlJc w:val="left"/>
      <w:pPr>
        <w:pStyle w:val="681"/>
        <w:ind w:left="6480" w:hanging="360"/>
      </w:pPr>
      <w:rPr>
        <w:rFonts w:ascii="Wingdings" w:hAnsi="Wingdings" w:eastAsia="Wingdings" w:cs="Wingdings"/>
      </w:rPr>
    </w:lvl>
  </w:abstractNum>
  <w:abstractNum w:abstractNumId="2">
    <w:multiLevelType w:val="hybridMultilevel"/>
    <w:lvl w:ilvl="0">
      <w:start w:val="3"/>
      <w:numFmt w:val="decimal"/>
      <w:isLgl w:val="false"/>
      <w:suff w:val="tab"/>
      <w:lvlText w:val="%1."/>
      <w:lvlJc w:val="left"/>
      <w:pPr>
        <w:pStyle w:val="681"/>
        <w:tabs>
          <w:tab w:val="num" w:pos="312" w:leader="none"/>
        </w:tabs>
      </w:pPr>
    </w:lvl>
    <w:lvl w:ilvl="1">
      <w:start w:val="1"/>
      <w:numFmt w:val="bullet"/>
      <w:isLgl w:val="false"/>
      <w:suff w:val="tab"/>
      <w:lvlText w:val="o"/>
      <w:lvlJc w:val="left"/>
      <w:pPr>
        <w:pStyle w:val="681"/>
        <w:ind w:left="1440" w:hanging="360"/>
      </w:pPr>
      <w:rPr>
        <w:rFonts w:ascii="Courier New" w:hAnsi="Courier New" w:eastAsia="Courier New" w:cs="Courier New"/>
      </w:rPr>
    </w:lvl>
    <w:lvl w:ilvl="2">
      <w:start w:val="1"/>
      <w:numFmt w:val="bullet"/>
      <w:isLgl w:val="false"/>
      <w:suff w:val="tab"/>
      <w:lvlText w:val="§"/>
      <w:lvlJc w:val="left"/>
      <w:pPr>
        <w:pStyle w:val="681"/>
        <w:ind w:left="2160" w:hanging="360"/>
      </w:pPr>
      <w:rPr>
        <w:rFonts w:ascii="Wingdings" w:hAnsi="Wingdings" w:eastAsia="Wingdings" w:cs="Wingdings"/>
      </w:rPr>
    </w:lvl>
    <w:lvl w:ilvl="3">
      <w:start w:val="1"/>
      <w:numFmt w:val="bullet"/>
      <w:isLgl w:val="false"/>
      <w:suff w:val="tab"/>
      <w:lvlText w:val="·"/>
      <w:lvlJc w:val="left"/>
      <w:pPr>
        <w:pStyle w:val="681"/>
        <w:ind w:left="2880" w:hanging="360"/>
      </w:pPr>
      <w:rPr>
        <w:rFonts w:ascii="Symbol" w:hAnsi="Symbol" w:eastAsia="Symbol" w:cs="Symbol"/>
      </w:rPr>
    </w:lvl>
    <w:lvl w:ilvl="4">
      <w:start w:val="1"/>
      <w:numFmt w:val="bullet"/>
      <w:isLgl w:val="false"/>
      <w:suff w:val="tab"/>
      <w:lvlText w:val="o"/>
      <w:lvlJc w:val="left"/>
      <w:pPr>
        <w:pStyle w:val="681"/>
        <w:ind w:left="3600" w:hanging="360"/>
      </w:pPr>
      <w:rPr>
        <w:rFonts w:ascii="Courier New" w:hAnsi="Courier New" w:eastAsia="Courier New" w:cs="Courier New"/>
      </w:rPr>
    </w:lvl>
    <w:lvl w:ilvl="5">
      <w:start w:val="1"/>
      <w:numFmt w:val="bullet"/>
      <w:isLgl w:val="false"/>
      <w:suff w:val="tab"/>
      <w:lvlText w:val="§"/>
      <w:lvlJc w:val="left"/>
      <w:pPr>
        <w:pStyle w:val="681"/>
        <w:ind w:left="4320" w:hanging="360"/>
      </w:pPr>
      <w:rPr>
        <w:rFonts w:ascii="Wingdings" w:hAnsi="Wingdings" w:eastAsia="Wingdings" w:cs="Wingdings"/>
      </w:rPr>
    </w:lvl>
    <w:lvl w:ilvl="6">
      <w:start w:val="1"/>
      <w:numFmt w:val="bullet"/>
      <w:isLgl w:val="false"/>
      <w:suff w:val="tab"/>
      <w:lvlText w:val="·"/>
      <w:lvlJc w:val="left"/>
      <w:pPr>
        <w:pStyle w:val="681"/>
        <w:ind w:left="5040" w:hanging="360"/>
      </w:pPr>
      <w:rPr>
        <w:rFonts w:ascii="Symbol" w:hAnsi="Symbol" w:eastAsia="Symbol" w:cs="Symbol"/>
      </w:rPr>
    </w:lvl>
    <w:lvl w:ilvl="7">
      <w:start w:val="1"/>
      <w:numFmt w:val="bullet"/>
      <w:isLgl w:val="false"/>
      <w:suff w:val="tab"/>
      <w:lvlText w:val="o"/>
      <w:lvlJc w:val="left"/>
      <w:pPr>
        <w:pStyle w:val="681"/>
        <w:ind w:left="5760" w:hanging="360"/>
      </w:pPr>
      <w:rPr>
        <w:rFonts w:ascii="Courier New" w:hAnsi="Courier New" w:eastAsia="Courier New" w:cs="Courier New"/>
      </w:rPr>
    </w:lvl>
    <w:lvl w:ilvl="8">
      <w:start w:val="1"/>
      <w:numFmt w:val="bullet"/>
      <w:isLgl w:val="false"/>
      <w:suff w:val="tab"/>
      <w:lvlText w:val="§"/>
      <w:lvlJc w:val="left"/>
      <w:pPr>
        <w:pStyle w:val="681"/>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681"/>
      </w:pPr>
    </w:lvl>
    <w:lvl w:ilvl="1">
      <w:start w:val="1"/>
      <w:numFmt w:val="bullet"/>
      <w:isLgl w:val="false"/>
      <w:suff w:val="tab"/>
      <w:lvlText w:val="o"/>
      <w:lvlJc w:val="left"/>
      <w:pPr>
        <w:pStyle w:val="681"/>
        <w:ind w:left="1440" w:hanging="360"/>
      </w:pPr>
      <w:rPr>
        <w:rFonts w:ascii="Courier New" w:hAnsi="Courier New" w:eastAsia="Courier New" w:cs="Courier New"/>
      </w:rPr>
    </w:lvl>
    <w:lvl w:ilvl="2">
      <w:start w:val="1"/>
      <w:numFmt w:val="bullet"/>
      <w:isLgl w:val="false"/>
      <w:suff w:val="tab"/>
      <w:lvlText w:val="§"/>
      <w:lvlJc w:val="left"/>
      <w:pPr>
        <w:pStyle w:val="681"/>
        <w:ind w:left="2160" w:hanging="360"/>
      </w:pPr>
      <w:rPr>
        <w:rFonts w:ascii="Wingdings" w:hAnsi="Wingdings" w:eastAsia="Wingdings" w:cs="Wingdings"/>
      </w:rPr>
    </w:lvl>
    <w:lvl w:ilvl="3">
      <w:start w:val="1"/>
      <w:numFmt w:val="bullet"/>
      <w:isLgl w:val="false"/>
      <w:suff w:val="tab"/>
      <w:lvlText w:val="·"/>
      <w:lvlJc w:val="left"/>
      <w:pPr>
        <w:pStyle w:val="681"/>
        <w:ind w:left="2880" w:hanging="360"/>
      </w:pPr>
      <w:rPr>
        <w:rFonts w:ascii="Symbol" w:hAnsi="Symbol" w:eastAsia="Symbol" w:cs="Symbol"/>
      </w:rPr>
    </w:lvl>
    <w:lvl w:ilvl="4">
      <w:start w:val="1"/>
      <w:numFmt w:val="bullet"/>
      <w:isLgl w:val="false"/>
      <w:suff w:val="tab"/>
      <w:lvlText w:val="o"/>
      <w:lvlJc w:val="left"/>
      <w:pPr>
        <w:pStyle w:val="681"/>
        <w:ind w:left="3600" w:hanging="360"/>
      </w:pPr>
      <w:rPr>
        <w:rFonts w:ascii="Courier New" w:hAnsi="Courier New" w:eastAsia="Courier New" w:cs="Courier New"/>
      </w:rPr>
    </w:lvl>
    <w:lvl w:ilvl="5">
      <w:start w:val="1"/>
      <w:numFmt w:val="bullet"/>
      <w:isLgl w:val="false"/>
      <w:suff w:val="tab"/>
      <w:lvlText w:val="§"/>
      <w:lvlJc w:val="left"/>
      <w:pPr>
        <w:pStyle w:val="681"/>
        <w:ind w:left="4320" w:hanging="360"/>
      </w:pPr>
      <w:rPr>
        <w:rFonts w:ascii="Wingdings" w:hAnsi="Wingdings" w:eastAsia="Wingdings" w:cs="Wingdings"/>
      </w:rPr>
    </w:lvl>
    <w:lvl w:ilvl="6">
      <w:start w:val="1"/>
      <w:numFmt w:val="bullet"/>
      <w:isLgl w:val="false"/>
      <w:suff w:val="tab"/>
      <w:lvlText w:val="·"/>
      <w:lvlJc w:val="left"/>
      <w:pPr>
        <w:pStyle w:val="681"/>
        <w:ind w:left="5040" w:hanging="360"/>
      </w:pPr>
      <w:rPr>
        <w:rFonts w:ascii="Symbol" w:hAnsi="Symbol" w:eastAsia="Symbol" w:cs="Symbol"/>
      </w:rPr>
    </w:lvl>
    <w:lvl w:ilvl="7">
      <w:start w:val="1"/>
      <w:numFmt w:val="bullet"/>
      <w:isLgl w:val="false"/>
      <w:suff w:val="tab"/>
      <w:lvlText w:val="o"/>
      <w:lvlJc w:val="left"/>
      <w:pPr>
        <w:pStyle w:val="681"/>
        <w:ind w:left="5760" w:hanging="360"/>
      </w:pPr>
      <w:rPr>
        <w:rFonts w:ascii="Courier New" w:hAnsi="Courier New" w:eastAsia="Courier New" w:cs="Courier New"/>
      </w:rPr>
    </w:lvl>
    <w:lvl w:ilvl="8">
      <w:start w:val="1"/>
      <w:numFmt w:val="bullet"/>
      <w:isLgl w:val="false"/>
      <w:suff w:val="tab"/>
      <w:lvlText w:val="§"/>
      <w:lvlJc w:val="left"/>
      <w:pPr>
        <w:pStyle w:val="681"/>
        <w:ind w:left="6480" w:hanging="360"/>
      </w:pPr>
      <w:rPr>
        <w:rFonts w:ascii="Wingdings" w:hAnsi="Wingdings" w:eastAsia="Wingdings" w:cs="Wingdings"/>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1"/>
    <w:next w:val="68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1"/>
    <w:next w:val="68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1"/>
    <w:next w:val="68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1"/>
    <w:next w:val="68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1"/>
    <w:next w:val="68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1"/>
    <w:next w:val="68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1"/>
    <w:next w:val="68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1"/>
    <w:next w:val="68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1"/>
    <w:next w:val="68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1"/>
    <w:next w:val="68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1"/>
    <w:next w:val="68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1"/>
    <w:next w:val="681"/>
    <w:link w:val="38"/>
    <w:uiPriority w:val="29"/>
    <w:qFormat/>
    <w:pPr>
      <w:ind w:left="720" w:right="720"/>
    </w:pPr>
    <w:rPr>
      <w:i/>
    </w:rPr>
  </w:style>
  <w:style w:type="character" w:styleId="38">
    <w:name w:val="Quote Char"/>
    <w:link w:val="37"/>
    <w:uiPriority w:val="29"/>
    <w:rPr>
      <w:i/>
    </w:rPr>
  </w:style>
  <w:style w:type="paragraph" w:styleId="39">
    <w:name w:val="Intense Quote"/>
    <w:basedOn w:val="681"/>
    <w:next w:val="68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1"/>
    <w:next w:val="68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1"/>
    <w:next w:val="681"/>
    <w:uiPriority w:val="39"/>
    <w:unhideWhenUsed/>
    <w:pPr>
      <w:ind w:left="0" w:right="0" w:firstLine="0"/>
      <w:spacing w:after="57"/>
    </w:pPr>
  </w:style>
  <w:style w:type="paragraph" w:styleId="181">
    <w:name w:val="toc 2"/>
    <w:basedOn w:val="681"/>
    <w:next w:val="681"/>
    <w:uiPriority w:val="39"/>
    <w:unhideWhenUsed/>
    <w:pPr>
      <w:ind w:left="283" w:right="0" w:firstLine="0"/>
      <w:spacing w:after="57"/>
    </w:pPr>
  </w:style>
  <w:style w:type="paragraph" w:styleId="182">
    <w:name w:val="toc 3"/>
    <w:basedOn w:val="681"/>
    <w:next w:val="681"/>
    <w:uiPriority w:val="39"/>
    <w:unhideWhenUsed/>
    <w:pPr>
      <w:ind w:left="567" w:right="0" w:firstLine="0"/>
      <w:spacing w:after="57"/>
    </w:pPr>
  </w:style>
  <w:style w:type="paragraph" w:styleId="183">
    <w:name w:val="toc 4"/>
    <w:basedOn w:val="681"/>
    <w:next w:val="681"/>
    <w:uiPriority w:val="39"/>
    <w:unhideWhenUsed/>
    <w:pPr>
      <w:ind w:left="850" w:right="0" w:firstLine="0"/>
      <w:spacing w:after="57"/>
    </w:pPr>
  </w:style>
  <w:style w:type="paragraph" w:styleId="184">
    <w:name w:val="toc 5"/>
    <w:basedOn w:val="681"/>
    <w:next w:val="681"/>
    <w:uiPriority w:val="39"/>
    <w:unhideWhenUsed/>
    <w:pPr>
      <w:ind w:left="1134" w:right="0" w:firstLine="0"/>
      <w:spacing w:after="57"/>
    </w:pPr>
  </w:style>
  <w:style w:type="paragraph" w:styleId="185">
    <w:name w:val="toc 6"/>
    <w:basedOn w:val="681"/>
    <w:next w:val="681"/>
    <w:uiPriority w:val="39"/>
    <w:unhideWhenUsed/>
    <w:pPr>
      <w:ind w:left="1417" w:right="0" w:firstLine="0"/>
      <w:spacing w:after="57"/>
    </w:pPr>
  </w:style>
  <w:style w:type="paragraph" w:styleId="186">
    <w:name w:val="toc 7"/>
    <w:basedOn w:val="681"/>
    <w:next w:val="681"/>
    <w:uiPriority w:val="39"/>
    <w:unhideWhenUsed/>
    <w:pPr>
      <w:ind w:left="1701" w:right="0" w:firstLine="0"/>
      <w:spacing w:after="57"/>
    </w:pPr>
  </w:style>
  <w:style w:type="paragraph" w:styleId="187">
    <w:name w:val="toc 8"/>
    <w:basedOn w:val="681"/>
    <w:next w:val="681"/>
    <w:uiPriority w:val="39"/>
    <w:unhideWhenUsed/>
    <w:pPr>
      <w:ind w:left="1984" w:right="0" w:firstLine="0"/>
      <w:spacing w:after="57"/>
    </w:pPr>
  </w:style>
  <w:style w:type="paragraph" w:styleId="188">
    <w:name w:val="toc 9"/>
    <w:basedOn w:val="681"/>
    <w:next w:val="68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1"/>
    <w:next w:val="681"/>
    <w:uiPriority w:val="99"/>
    <w:unhideWhenUsed/>
    <w:pPr>
      <w:spacing w:after="0" w:afterAutospacing="0"/>
    </w:pPr>
  </w:style>
  <w:style w:type="paragraph" w:styleId="681" w:default="1">
    <w:name w:val="Normal"/>
    <w:next w:val="686"/>
    <w:link w:val="681"/>
    <w:qFormat/>
    <w:pPr>
      <w:jc w:val="both"/>
      <w:widowControl w:val="off"/>
    </w:pPr>
    <w:rPr>
      <w:rFonts w:ascii="Calibri" w:hAnsi="Calibri" w:eastAsia="宋体" w:cs="Times New Roman"/>
      <w:sz w:val="21"/>
      <w:szCs w:val="24"/>
      <w:lang w:val="en-US" w:eastAsia="zh-CN" w:bidi="ar-SA"/>
    </w:rPr>
  </w:style>
  <w:style w:type="paragraph" w:styleId="682">
    <w:name w:val="标题 1"/>
    <w:basedOn w:val="681"/>
    <w:next w:val="681"/>
    <w:link w:val="690"/>
    <w:qFormat/>
    <w:pPr>
      <w:jc w:val="left"/>
      <w:spacing w:beforeAutospacing="1" w:afterAutospacing="1"/>
      <w:outlineLvl w:val="0"/>
    </w:pPr>
    <w:rPr>
      <w:rFonts w:hint="eastAsia" w:ascii="宋体" w:hAnsi="宋体"/>
      <w:b/>
      <w:bCs/>
      <w:sz w:val="48"/>
      <w:szCs w:val="48"/>
    </w:rPr>
  </w:style>
  <w:style w:type="paragraph" w:styleId="683">
    <w:name w:val="标题 4"/>
    <w:basedOn w:val="681"/>
    <w:next w:val="681"/>
    <w:link w:val="681"/>
    <w:uiPriority w:val="9"/>
    <w:unhideWhenUsed/>
    <w:qFormat/>
    <w:pPr>
      <w:keepLines/>
      <w:keepNext/>
      <w:spacing w:before="320" w:after="200"/>
      <w:outlineLvl w:val="3"/>
    </w:pPr>
    <w:rPr>
      <w:rFonts w:ascii="Arial" w:hAnsi="Arial" w:eastAsia="Arial" w:cs="Arial"/>
      <w:b/>
      <w:bCs/>
      <w:sz w:val="26"/>
      <w:szCs w:val="26"/>
    </w:rPr>
  </w:style>
  <w:style w:type="character" w:styleId="684">
    <w:name w:val="默认段落字体"/>
    <w:next w:val="684"/>
    <w:link w:val="681"/>
    <w:semiHidden/>
    <w:qFormat/>
  </w:style>
  <w:style w:type="table" w:styleId="685">
    <w:name w:val="普通表格"/>
    <w:next w:val="685"/>
    <w:link w:val="681"/>
    <w:semiHidden/>
    <w:qFormat/>
    <w:tblPr/>
  </w:style>
  <w:style w:type="paragraph" w:styleId="686">
    <w:name w:val="正文首行缩进 2"/>
    <w:basedOn w:val="687"/>
    <w:next w:val="689"/>
    <w:link w:val="681"/>
    <w:qFormat/>
    <w:pPr>
      <w:ind w:left="420" w:firstLine="420"/>
      <w:tabs>
        <w:tab w:val="left" w:pos="180" w:leader="none"/>
      </w:tabs>
    </w:pPr>
    <w:rPr>
      <w:rFonts w:ascii="Times New Roman" w:hAnsi="Times New Roman"/>
      <w:szCs w:val="24"/>
    </w:rPr>
  </w:style>
  <w:style w:type="paragraph" w:styleId="687">
    <w:name w:val="正文文本缩进"/>
    <w:basedOn w:val="681"/>
    <w:next w:val="688"/>
    <w:link w:val="681"/>
    <w:qFormat/>
    <w:pPr>
      <w:ind w:firstLine="600"/>
    </w:pPr>
    <w:rPr>
      <w:rFonts w:eastAsia="仿宋_GB2312"/>
      <w:sz w:val="28"/>
    </w:rPr>
  </w:style>
  <w:style w:type="paragraph" w:styleId="688">
    <w:name w:val="寄信人地址"/>
    <w:basedOn w:val="681"/>
    <w:next w:val="688"/>
    <w:link w:val="681"/>
    <w:qFormat/>
    <w:rPr>
      <w:rFonts w:ascii="Arial" w:hAnsi="Arial"/>
    </w:rPr>
  </w:style>
  <w:style w:type="paragraph" w:styleId="689">
    <w:name w:val="正文缩进"/>
    <w:basedOn w:val="681"/>
    <w:next w:val="689"/>
    <w:link w:val="681"/>
    <w:qFormat/>
    <w:pPr>
      <w:ind w:firstLine="420"/>
    </w:pPr>
    <w:rPr>
      <w:szCs w:val="24"/>
      <w:lang w:eastAsia="en-US"/>
    </w:rPr>
  </w:style>
  <w:style w:type="character" w:styleId="690">
    <w:name w:val="标题 1 Char"/>
    <w:next w:val="690"/>
    <w:link w:val="682"/>
    <w:qFormat/>
    <w:rPr>
      <w:rFonts w:hint="eastAsia" w:ascii="宋体" w:hAnsi="宋体"/>
      <w:b/>
      <w:bCs/>
      <w:sz w:val="48"/>
      <w:szCs w:val="48"/>
    </w:rPr>
  </w:style>
  <w:style w:type="paragraph" w:styleId="691">
    <w:name w:val="文本块"/>
    <w:basedOn w:val="681"/>
    <w:next w:val="691"/>
    <w:link w:val="681"/>
    <w:uiPriority w:val="99"/>
    <w:unhideWhenUsed/>
    <w:qFormat/>
    <w:pPr>
      <w:ind w:left="1440" w:right="1440"/>
      <w:spacing w:after="120"/>
    </w:pPr>
  </w:style>
  <w:style w:type="paragraph" w:styleId="692">
    <w:name w:val="纯文本"/>
    <w:basedOn w:val="681"/>
    <w:next w:val="692"/>
    <w:link w:val="681"/>
    <w:qFormat/>
    <w:rPr>
      <w:rFonts w:ascii="宋体" w:hAnsi="Courier New" w:cs="Courier New"/>
    </w:rPr>
  </w:style>
  <w:style w:type="paragraph" w:styleId="693">
    <w:name w:val="页脚"/>
    <w:basedOn w:val="681"/>
    <w:next w:val="693"/>
    <w:link w:val="681"/>
    <w:qFormat/>
    <w:pPr>
      <w:jc w:val="left"/>
      <w:tabs>
        <w:tab w:val="center" w:pos="4153" w:leader="none"/>
        <w:tab w:val="right" w:pos="8306" w:leader="none"/>
      </w:tabs>
    </w:pPr>
    <w:rPr>
      <w:sz w:val="18"/>
      <w:szCs w:val="18"/>
    </w:rPr>
  </w:style>
  <w:style w:type="paragraph" w:styleId="694">
    <w:name w:val="HTML 预设格式"/>
    <w:basedOn w:val="681"/>
    <w:next w:val="694"/>
    <w:link w:val="681"/>
    <w:uiPriority w:val="99"/>
    <w:unhideWhenUsed/>
    <w:qFormat/>
    <w:rPr>
      <w:rFonts w:ascii="Courier New" w:hAnsi="Courier New" w:cs="Courier New"/>
      <w:sz w:val="20"/>
      <w:szCs w:val="20"/>
    </w:rPr>
  </w:style>
  <w:style w:type="paragraph" w:styleId="695">
    <w:name w:val="普通(网站)"/>
    <w:basedOn w:val="681"/>
    <w:next w:val="695"/>
    <w:link w:val="681"/>
    <w:qFormat/>
    <w:pPr>
      <w:jc w:val="left"/>
      <w:spacing w:beforeAutospacing="1" w:afterAutospacing="1"/>
    </w:pPr>
    <w:rPr>
      <w:sz w:val="24"/>
    </w:rPr>
  </w:style>
  <w:style w:type="paragraph" w:styleId="696">
    <w:name w:val="正文首行缩进"/>
    <w:basedOn w:val="681"/>
    <w:next w:val="696"/>
    <w:link w:val="681"/>
    <w:qFormat/>
    <w:pPr>
      <w:ind w:firstLine="420"/>
    </w:pPr>
  </w:style>
  <w:style w:type="character" w:styleId="697">
    <w:name w:val="已访问的超链接"/>
    <w:basedOn w:val="684"/>
    <w:next w:val="697"/>
    <w:link w:val="681"/>
    <w:rPr>
      <w:color w:val="333333"/>
      <w:u w:val="none"/>
    </w:rPr>
  </w:style>
  <w:style w:type="character" w:styleId="698">
    <w:name w:val="超链接"/>
    <w:basedOn w:val="684"/>
    <w:next w:val="698"/>
    <w:link w:val="681"/>
    <w:rPr>
      <w:color w:val="333333"/>
      <w:u w:val="none"/>
    </w:rPr>
  </w:style>
  <w:style w:type="paragraph" w:styleId="699">
    <w:name w:val="WPSOffice手动目录 1"/>
    <w:next w:val="699"/>
    <w:link w:val="681"/>
    <w:qFormat/>
    <w:rPr>
      <w:rFonts w:ascii="Times New Roman" w:hAnsi="Times New Roman" w:eastAsia="宋体" w:cs="Times New Roman"/>
      <w:lang w:val="en-US" w:eastAsia="zh-CN" w:bidi="ar-SA"/>
    </w:rPr>
  </w:style>
  <w:style w:type="paragraph" w:styleId="700">
    <w:name w:val="纯文本1"/>
    <w:basedOn w:val="681"/>
    <w:next w:val="681"/>
    <w:link w:val="681"/>
    <w:qFormat/>
    <w:rPr>
      <w:rFonts w:ascii="宋体" w:hAnsi="Courier New"/>
    </w:rPr>
  </w:style>
  <w:style w:type="character" w:styleId="701">
    <w:name w:val="active16"/>
    <w:basedOn w:val="684"/>
    <w:next w:val="701"/>
    <w:link w:val="681"/>
    <w:rPr>
      <w:color w:val="ffffff"/>
      <w:shd w:val="clear" w:color="auto" w:fill="0f5bb9"/>
    </w:rPr>
  </w:style>
  <w:style w:type="paragraph" w:styleId="702">
    <w:name w:val="Default"/>
    <w:next w:val="702"/>
    <w:link w:val="681"/>
    <w:pPr>
      <w:jc w:val="both"/>
      <w:spacing w:line="440" w:lineRule="exact"/>
      <w:widowControl w:val="off"/>
    </w:pPr>
    <w:rPr>
      <w:rFonts w:ascii="仿宋_GB2312" w:hAnsi="Times New Roman" w:eastAsia="仿宋_GB2312" w:cs="仿宋_GB2312"/>
      <w:color w:val="000000"/>
      <w:sz w:val="24"/>
      <w:szCs w:val="24"/>
      <w:lang w:val="en-US" w:eastAsia="zh-CN" w:bidi="ar-SA"/>
    </w:rPr>
  </w:style>
  <w:style w:type="paragraph" w:styleId="703">
    <w:name w:val="black1"/>
    <w:basedOn w:val="681"/>
    <w:next w:val="703"/>
    <w:link w:val="681"/>
    <w:qFormat/>
    <w:pPr>
      <w:jc w:val="left"/>
      <w:spacing w:before="100" w:beforeAutospacing="1" w:after="100" w:afterAutospacing="1"/>
      <w:widowControl/>
    </w:pPr>
    <w:rPr>
      <w:rFonts w:ascii="宋体" w:hAnsi="宋体"/>
      <w:sz w:val="24"/>
    </w:rPr>
  </w:style>
  <w:style w:type="paragraph" w:styleId="704">
    <w:name w:val="标题 21"/>
    <w:basedOn w:val="681"/>
    <w:next w:val="681"/>
    <w:link w:val="681"/>
    <w:qFormat/>
    <w:pPr>
      <w:jc w:val="center"/>
      <w:keepLines/>
      <w:keepNext/>
      <w:spacing w:before="260" w:after="260" w:line="416" w:lineRule="auto"/>
      <w:outlineLvl w:val="1"/>
    </w:pPr>
    <w:rPr>
      <w:rFonts w:ascii="Arial" w:hAnsi="Arial" w:eastAsia="幼圆" w:cs="Arial"/>
      <w:b/>
      <w:bCs/>
      <w:sz w:val="44"/>
      <w:szCs w:val="44"/>
    </w:rPr>
  </w:style>
  <w:style w:type="paragraph" w:styleId="705">
    <w:name w:val="正文首行缩进 21"/>
    <w:basedOn w:val="706"/>
    <w:next w:val="708"/>
    <w:link w:val="681"/>
    <w:qFormat/>
    <w:pPr>
      <w:ind w:firstLine="420"/>
      <w:spacing w:line="360" w:lineRule="auto"/>
    </w:pPr>
    <w:rPr>
      <w:rFonts w:ascii="宋体" w:hAnsi="宋体" w:eastAsia="宋体"/>
      <w:sz w:val="21"/>
      <w:szCs w:val="20"/>
    </w:rPr>
  </w:style>
  <w:style w:type="paragraph" w:styleId="706">
    <w:name w:val="正文文本缩进1"/>
    <w:basedOn w:val="681"/>
    <w:next w:val="707"/>
    <w:link w:val="681"/>
    <w:qFormat/>
    <w:pPr>
      <w:ind w:firstLine="645"/>
    </w:pPr>
    <w:rPr>
      <w:rFonts w:ascii="楷体_GB2312" w:eastAsia="楷体_GB2312"/>
      <w:sz w:val="32"/>
      <w:szCs w:val="32"/>
    </w:rPr>
  </w:style>
  <w:style w:type="paragraph" w:styleId="707">
    <w:name w:val="寄信人地址1"/>
    <w:basedOn w:val="681"/>
    <w:next w:val="707"/>
    <w:link w:val="681"/>
    <w:qFormat/>
    <w:rPr>
      <w:rFonts w:ascii="Arial" w:hAnsi="Arial"/>
    </w:rPr>
  </w:style>
  <w:style w:type="paragraph" w:styleId="708">
    <w:name w:val="正文缩进1"/>
    <w:basedOn w:val="681"/>
    <w:next w:val="708"/>
    <w:link w:val="681"/>
    <w:qFormat/>
    <w:pPr>
      <w:ind w:firstLine="420"/>
    </w:pPr>
  </w:style>
  <w:style w:type="paragraph" w:styleId="709">
    <w:name w:val="列出段落1"/>
    <w:basedOn w:val="681"/>
    <w:next w:val="709"/>
    <w:link w:val="681"/>
    <w:uiPriority w:val="99"/>
    <w:qFormat/>
    <w:pPr>
      <w:contextualSpacing/>
      <w:ind w:left="720"/>
      <w:jc w:val="left"/>
      <w:widowControl/>
    </w:pPr>
    <w:rPr>
      <w:rFonts w:ascii="Calibri" w:hAnsi="Calibri" w:cs="宋体"/>
      <w:sz w:val="24"/>
    </w:rPr>
  </w:style>
  <w:style w:type="paragraph" w:styleId="710">
    <w:name w:val="正文_0"/>
    <w:next w:val="710"/>
    <w:link w:val="681"/>
    <w:qFormat/>
    <w:pPr>
      <w:jc w:val="both"/>
      <w:widowControl w:val="off"/>
    </w:pPr>
    <w:rPr>
      <w:rFonts w:ascii="Times New Roman" w:hAnsi="Times New Roman" w:eastAsia="宋体" w:cs="Times New Roman"/>
      <w:sz w:val="21"/>
      <w:szCs w:val="24"/>
      <w:lang w:val="en-US" w:eastAsia="zh-CN" w:bidi="ar-SA"/>
    </w:rPr>
  </w:style>
  <w:style w:type="paragraph" w:styleId="711">
    <w:name w:val="正文_16_1"/>
    <w:next w:val="711"/>
    <w:link w:val="681"/>
    <w:qFormat/>
    <w:pPr>
      <w:jc w:val="both"/>
      <w:widowControl w:val="off"/>
    </w:pPr>
    <w:rPr>
      <w:rFonts w:ascii="Times New Roman" w:hAnsi="Times New Roman" w:eastAsia="宋体" w:cs="Times New Roman"/>
      <w:sz w:val="21"/>
      <w:szCs w:val="24"/>
      <w:lang w:val="en-US" w:eastAsia="zh-CN" w:bidi="ar-SA"/>
    </w:rPr>
  </w:style>
  <w:style w:type="character" w:styleId="712">
    <w:name w:val="active"/>
    <w:basedOn w:val="684"/>
    <w:next w:val="712"/>
    <w:link w:val="681"/>
    <w:rPr>
      <w:color w:val="ffffff"/>
      <w:shd w:val="clear" w:color="auto" w:fill="0f5bb9"/>
    </w:rPr>
  </w:style>
  <w:style w:type="character" w:styleId="713">
    <w:name w:val="font21"/>
    <w:basedOn w:val="684"/>
    <w:next w:val="713"/>
    <w:link w:val="681"/>
    <w:rPr>
      <w:rFonts w:ascii="Times New Roman" w:hAnsi="Times New Roman" w:cs="Times New Roman"/>
      <w:i w:val="0"/>
      <w:iCs w:val="0"/>
      <w:color w:val="000000"/>
      <w:sz w:val="21"/>
      <w:szCs w:val="21"/>
      <w:u w:val="none"/>
    </w:rPr>
  </w:style>
  <w:style w:type="character" w:styleId="714">
    <w:name w:val="font11"/>
    <w:basedOn w:val="684"/>
    <w:next w:val="714"/>
    <w:link w:val="681"/>
    <w:rPr>
      <w:rFonts w:hint="eastAsia" w:ascii="宋体" w:hAnsi="宋体" w:eastAsia="宋体" w:cs="宋体"/>
      <w:i w:val="0"/>
      <w:iCs w:val="0"/>
      <w:color w:val="000000"/>
      <w:sz w:val="21"/>
      <w:szCs w:val="21"/>
      <w:u w:val="none"/>
    </w:rPr>
  </w:style>
  <w:style w:type="character" w:styleId="715">
    <w:name w:val="font01"/>
    <w:basedOn w:val="684"/>
    <w:next w:val="715"/>
    <w:link w:val="681"/>
    <w:rPr>
      <w:rFonts w:hint="eastAsia" w:ascii="宋体" w:hAnsi="宋体" w:eastAsia="宋体" w:cs="宋体"/>
      <w:i w:val="0"/>
      <w:iCs w:val="0"/>
      <w:color w:val="000000"/>
      <w:sz w:val="24"/>
      <w:szCs w:val="24"/>
      <w:u w:val="none"/>
    </w:rPr>
  </w:style>
  <w:style w:type="character" w:styleId="716">
    <w:name w:val="font41"/>
    <w:basedOn w:val="684"/>
    <w:next w:val="716"/>
    <w:link w:val="681"/>
    <w:rPr>
      <w:rFonts w:hint="eastAsia" w:ascii="宋体" w:hAnsi="宋体" w:eastAsia="宋体" w:cs="宋体"/>
      <w:i w:val="0"/>
      <w:iCs w:val="0"/>
      <w:color w:val="000000"/>
      <w:sz w:val="24"/>
      <w:szCs w:val="24"/>
      <w:u w:val="none"/>
    </w:rPr>
  </w:style>
  <w:style w:type="paragraph" w:styleId="717">
    <w:name w:val="普通(网站)1"/>
    <w:basedOn w:val="681"/>
    <w:next w:val="717"/>
    <w:link w:val="681"/>
    <w:uiPriority w:val="99"/>
    <w:qFormat/>
    <w:pPr>
      <w:jc w:val="left"/>
      <w:spacing w:before="100" w:beforeAutospacing="1" w:after="100" w:afterAutospacing="1"/>
      <w:widowControl/>
    </w:pPr>
    <w:rPr>
      <w:rFonts w:ascii="宋体" w:hAnsi="宋体" w:cs="宋体"/>
      <w:color w:val="000000"/>
      <w:sz w:val="24"/>
    </w:rPr>
  </w:style>
  <w:style w:type="table" w:styleId="718">
    <w:name w:val="网格型1"/>
    <w:basedOn w:val="719"/>
    <w:next w:val="718"/>
    <w:link w:val="681"/>
    <w:qFormat/>
    <w:pPr>
      <w:jc w:val="both"/>
      <w:widowControl w:val="off"/>
    </w:pPr>
    <w:tblPr/>
  </w:style>
  <w:style w:type="table" w:styleId="719">
    <w:name w:val="普通表格1"/>
    <w:next w:val="719"/>
    <w:link w:val="681"/>
    <w:semiHidden/>
    <w:qFormat/>
    <w:tblPr/>
  </w:style>
  <w:style w:type="character" w:styleId="13227" w:default="1">
    <w:name w:val="Default Paragraph Font"/>
    <w:uiPriority w:val="1"/>
    <w:semiHidden/>
    <w:unhideWhenUsed/>
  </w:style>
  <w:style w:type="numbering" w:styleId="13228" w:default="1">
    <w:name w:val="No List"/>
    <w:uiPriority w:val="99"/>
    <w:semiHidden/>
    <w:unhideWhenUsed/>
  </w:style>
  <w:style w:type="table" w:styleId="132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吴亚兵</cp:lastModifiedBy>
  <cp:revision>1</cp:revision>
  <dcterms:created xsi:type="dcterms:W3CDTF">2023-07-07T02:18:00Z</dcterms:created>
  <dcterms:modified xsi:type="dcterms:W3CDTF">2025-11-14T01:29:18Z</dcterms:modified>
</cp:coreProperties>
</file>